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64" w:rsidRPr="001A5E62" w:rsidRDefault="00545D64" w:rsidP="00C15565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l-GR" w:eastAsia="el-GR"/>
        </w:rPr>
      </w:pPr>
      <w:r w:rsidRPr="001A5E6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l-GR" w:eastAsia="el-GR"/>
        </w:rPr>
        <w:t>ΙΣΟΤΗΤΑ ΕΥΚΑΙΡΙΩΝ</w:t>
      </w:r>
    </w:p>
    <w:p w:rsidR="00545D64" w:rsidRPr="00545D64" w:rsidRDefault="00545D64" w:rsidP="00C155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</w:pP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Αποτελεί βασική αρχή ότι η ισότητα των δύο φύλων </w:t>
      </w:r>
      <w:r w:rsidR="001A5E62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αποτελεί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κύριο στοιχείο της υγιούς </w:t>
      </w:r>
      <w:r w:rsidR="004F1AA3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εξέλιξης 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των </w:t>
      </w:r>
      <w:r w:rsidR="004764BC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μελών μίας οικογένειας</w:t>
      </w:r>
      <w:r w:rsidR="004F1AA3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</w:t>
      </w:r>
      <w:r w:rsidR="00024251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κ</w:t>
      </w:r>
      <w:bookmarkStart w:id="0" w:name="_GoBack"/>
      <w:bookmarkEnd w:id="0"/>
      <w:r w:rsidR="00024251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αι ενισχύει</w:t>
      </w:r>
      <w:r w:rsidR="004F1AA3"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</w:t>
      </w:r>
      <w:r w:rsidR="004F1AA3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την </w:t>
      </w:r>
      <w:r w:rsidR="004F1AA3"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ανάπτυξη των παιδιών</w:t>
      </w:r>
      <w:r w:rsidR="00024251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. 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Οι γυναικείες αποφάσεις </w:t>
      </w:r>
      <w:r w:rsidR="004764BC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αναφορικά με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</w:t>
      </w:r>
      <w:r w:rsidR="004764BC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ζητήματα,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</w:t>
      </w:r>
      <w:r w:rsidR="004764BC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τα οποία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απασχολούν την οικογένεια</w:t>
      </w:r>
      <w:r w:rsidR="004764BC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, 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μπορούν να έχουν θετική επίδραση στις ζωές </w:t>
      </w:r>
      <w:r w:rsidR="001A5E62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των μελών της και να </w:t>
      </w:r>
      <w:r w:rsidR="00024251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συμβάλλουν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</w:t>
      </w:r>
      <w:r w:rsidR="00024251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σ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την </w:t>
      </w:r>
      <w:r w:rsidR="001A5E62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εύρυθμη 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ανάπτυξη τους.</w:t>
      </w:r>
    </w:p>
    <w:p w:rsidR="00545D64" w:rsidRPr="00545D64" w:rsidRDefault="00545D64" w:rsidP="00C155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</w:pP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Σύμφωνα με έρευνα που πραγματοποιήθηκε για λογαριασμό της UNICEF, οι γυναίκες δεν έχουν πάντοτε λόγο σε </w:t>
      </w:r>
      <w:r w:rsidR="000D18CD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κρίσιμα θέματα του νοικοκυριού, 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γεγονός </w:t>
      </w:r>
      <w:r w:rsidR="000D18CD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το οποίο ενδέχεται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να έχει αρνητικές συνέπειες στην </w:t>
      </w:r>
      <w:r w:rsidR="000D18CD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εξέλιξη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των παιδιών. Η δυνατότητα των γυναικών να ελέγχουν οι ίδιες τις ζωές τους και να λαμβάνουν αποφάσεις</w:t>
      </w:r>
      <w:r w:rsidR="000D18CD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,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</w:t>
      </w:r>
      <w:r w:rsidR="001C6EDA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οι οποίες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επηρεάζουν τις οικογένειές τους, είναι άμεσα συνδεδεμέ</w:t>
      </w:r>
      <w:r w:rsidR="000D18CD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νη με την παιδική διατροφή και 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υγεία</w:t>
      </w:r>
      <w:r w:rsidR="000D18CD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,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αλλά και την εκπαίδευση</w:t>
      </w:r>
      <w:r w:rsidR="000D18CD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των τέκνων τους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. Σ</w:t>
      </w:r>
      <w:r w:rsidR="000D18CD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ε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οικογένειες</w:t>
      </w:r>
      <w:r w:rsidR="000D18CD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,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όπου οι γυναίκες λαμβάνουν τις </w:t>
      </w:r>
      <w:r w:rsidR="00024251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καθοριστικές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αποφάσεις, το ποσοστό των εσόδων και πηγών</w:t>
      </w:r>
      <w:r w:rsidR="00024251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,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που προορίζονται για τα παιδιά</w:t>
      </w:r>
      <w:r w:rsidR="00024251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,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είναι μεγαλύτερο.</w:t>
      </w:r>
    </w:p>
    <w:p w:rsidR="00545D64" w:rsidRPr="00545D64" w:rsidRDefault="00545D64" w:rsidP="00C155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</w:pP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Η έρευνα της UNICEF εντόπισε </w:t>
      </w:r>
      <w:r w:rsidR="000D18CD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αξιοσημείωτες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διαφορές στους μισθούς των γυναικών και στη συμμετοχή τους στο εργατικό δυναμικό σε διάφορες περιοχές της υφηλίου. </w:t>
      </w:r>
      <w:r w:rsidR="002775E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Ειδικότερα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, το εισόδημα των γυναικών στις χώρες της Μέσης Ανατολής και της </w:t>
      </w:r>
      <w:r w:rsidR="002775E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Β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ορείου Αφρικής αντιστοιχεί στο 30% του αντίστοιχου αντρικού, στη Λατινική Αμερική και τη </w:t>
      </w:r>
      <w:r w:rsidR="002775E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Ν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ότια Ασία στο 40%</w:t>
      </w:r>
      <w:r w:rsidR="002775E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,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ενώ στις χώρες της </w:t>
      </w:r>
      <w:r w:rsidR="002775E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Κ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εντρικής και </w:t>
      </w:r>
      <w:r w:rsidR="002775E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Α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νατολικής Ευρώπης α</w:t>
      </w:r>
      <w:r w:rsidR="002775E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ναλογεί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στο 60% του αντίστοιχου αντρικού εισοδήματος. </w:t>
      </w:r>
      <w:r w:rsidR="003D4A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Το γεγονός αυτό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</w:t>
      </w:r>
      <w:r w:rsidR="002775E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επιφέρει ως συνέπεια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μειωμένη συγκέντρωση πλούτου στα χέρια των γυναικών και </w:t>
      </w:r>
      <w:r w:rsidR="002775E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περαιτέρω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μικρότερα χρηματικά ποσά</w:t>
      </w:r>
      <w:r w:rsidR="002775E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,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</w:t>
      </w:r>
      <w:r w:rsidR="002775E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τα οποία 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προορίζονται για την </w:t>
      </w:r>
      <w:r w:rsidR="002775E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ανατροφή και εκπαίδευση 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των παιδιών.</w:t>
      </w:r>
    </w:p>
    <w:p w:rsidR="00545D64" w:rsidRPr="00545D64" w:rsidRDefault="00D970B1" w:rsidP="00C155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Επιπροσθέτως, η</w:t>
      </w:r>
      <w:r w:rsidR="00545D64"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αυξημένη ενασχόληση των γυναικών στα πολιτικά δρώμενα έχει αποδειχθεί ότι μπορεί να επηρεάσει με τη σειρά της την ανάπτυξη των παιδιών. </w:t>
      </w:r>
      <w:r w:rsidR="002775E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Από</w:t>
      </w:r>
      <w:r w:rsidR="00545D64"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στοιχεία που συγκεντρ</w:t>
      </w:r>
      <w:r w:rsidR="002775E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ώθηκαν</w:t>
      </w:r>
      <w:r w:rsidR="00545D64"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</w:t>
      </w:r>
      <w:r w:rsidR="002775E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σε</w:t>
      </w:r>
      <w:r w:rsidR="00545D64"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αν</w:t>
      </w:r>
      <w:r w:rsidR="002775E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επτυγμένες χώρες προκύπτει</w:t>
      </w:r>
      <w:r w:rsidR="00545D64"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ότι η συμμετοχή των γυναικών σε νομοθετικά σώματα </w:t>
      </w:r>
      <w:r w:rsidR="002775E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εμφανίζει</w:t>
      </w:r>
      <w:r w:rsidR="00545D64"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ιδιαίτερα πλεονεκτήματα για τα παιδιά. </w:t>
      </w:r>
      <w:r w:rsidR="002775E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Εντούτοις μέχρι</w:t>
      </w:r>
      <w:r w:rsidR="00545D64"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τον Ιούλιο του 2006, η συμμετοχή των γυναικών στα </w:t>
      </w:r>
      <w:r w:rsidR="002775E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Ε</w:t>
      </w:r>
      <w:r w:rsidR="00545D64"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θνικά </w:t>
      </w:r>
      <w:r w:rsidR="002775E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Κ</w:t>
      </w:r>
      <w:r w:rsidR="00545D64"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οινοβούλια αντιστοιχούσε μό</w:t>
      </w:r>
      <w:r w:rsidR="002775E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λις</w:t>
      </w:r>
      <w:r w:rsidR="00545D64"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στο 17% του συνόλου των βουλευτών.</w:t>
      </w:r>
    </w:p>
    <w:p w:rsidR="00545D64" w:rsidRDefault="00545D64" w:rsidP="00C1556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el-GR"/>
        </w:rPr>
      </w:pP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Τα οφέλη της ισότητας </w:t>
      </w:r>
      <w:r w:rsidR="00257988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ανδρών και γυναικών 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έχουν </w:t>
      </w:r>
      <w:r w:rsidR="003D4A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ωστόσο 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προεκτάσεις </w:t>
      </w:r>
      <w:r w:rsidR="002775E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και 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πέρα από την επιρροή τους στην ανάπτυξη των παιδιών. Έτσι</w:t>
      </w:r>
      <w:r w:rsidR="002775E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,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η ενδυνάμωση του ρόλου των γυναικών μπορεί να </w:t>
      </w:r>
      <w:r w:rsidR="002775E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συμβάλλει θετικά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στην επίτευξη διαφόρων άλλων στόχων. </w:t>
      </w:r>
      <w:r w:rsidR="002775E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Ιδιαίτερα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όμως η ισότητα μεταξύ ανδρών και γυ</w:t>
      </w:r>
      <w:r w:rsidR="002775E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ναικών δεν </w:t>
      </w:r>
      <w:r w:rsidR="002775E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lastRenderedPageBreak/>
        <w:t>αποτελεί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μόνο ζήτημα δημοκρατίας</w:t>
      </w:r>
      <w:r w:rsidR="002775E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, αλλά έναν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</w:t>
      </w:r>
      <w:r w:rsidR="002775E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>καθοριστικό παράγοντα οικονομικής ευημερίας</w:t>
      </w:r>
      <w:r w:rsidRPr="00545D64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t xml:space="preserve"> και κοινωνικής συνοχής. </w:t>
      </w:r>
    </w:p>
    <w:p w:rsidR="00C15565" w:rsidRPr="00C15565" w:rsidRDefault="00C15565" w:rsidP="00C1556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el-GR"/>
        </w:rPr>
      </w:pPr>
    </w:p>
    <w:p w:rsidR="00C15565" w:rsidRPr="00C15565" w:rsidRDefault="00C15565" w:rsidP="00C15565">
      <w:pPr>
        <w:spacing w:after="0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C15565">
        <w:rPr>
          <w:rFonts w:ascii="Times New Roman" w:hAnsi="Times New Roman" w:cs="Times New Roman"/>
          <w:sz w:val="26"/>
          <w:szCs w:val="26"/>
        </w:rPr>
        <w:t>Το Κέντρο Συμβουλευτικής Γυναικών  του δήμου Καστοριάς προσφέρει υπηρεσίες συμβουλευτικής με βάση την οπτική του φύλου. Ταυτόχρονα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15565">
        <w:rPr>
          <w:rFonts w:ascii="Times New Roman" w:hAnsi="Times New Roman" w:cs="Times New Roman"/>
          <w:sz w:val="26"/>
          <w:szCs w:val="26"/>
        </w:rPr>
        <w:t xml:space="preserve"> διεξάγει και μια εκστρατεία ενημέρωσης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C15565">
        <w:rPr>
          <w:rFonts w:ascii="Times New Roman" w:hAnsi="Times New Roman" w:cs="Times New Roman"/>
          <w:sz w:val="26"/>
          <w:szCs w:val="26"/>
        </w:rPr>
        <w:t>- πρόληψης για την ισότητα των φύλων.</w:t>
      </w:r>
    </w:p>
    <w:p w:rsidR="00C15565" w:rsidRDefault="00C15565" w:rsidP="00C15565">
      <w:pPr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  <w:lang w:val="el-GR"/>
        </w:rPr>
      </w:pPr>
    </w:p>
    <w:p w:rsidR="00C15565" w:rsidRPr="00C15565" w:rsidRDefault="00C15565" w:rsidP="00C15565">
      <w:pPr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 xml:space="preserve">Αικατερίνη </w:t>
      </w:r>
      <w:proofErr w:type="spellStart"/>
      <w:r>
        <w:rPr>
          <w:rFonts w:ascii="Times New Roman" w:hAnsi="Times New Roman" w:cs="Times New Roman"/>
          <w:sz w:val="26"/>
          <w:szCs w:val="26"/>
          <w:lang w:val="el-GR"/>
        </w:rPr>
        <w:t>Καπρή</w:t>
      </w:r>
      <w:proofErr w:type="spellEnd"/>
    </w:p>
    <w:p w:rsidR="00C15565" w:rsidRPr="00C15565" w:rsidRDefault="00C15565" w:rsidP="00C15565">
      <w:pPr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Νομική Σύμβουλος</w:t>
      </w:r>
    </w:p>
    <w:p w:rsidR="00C15565" w:rsidRPr="00C15565" w:rsidRDefault="00C15565" w:rsidP="00C15565">
      <w:pPr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C15565">
        <w:rPr>
          <w:rFonts w:ascii="Times New Roman" w:hAnsi="Times New Roman" w:cs="Times New Roman"/>
          <w:sz w:val="26"/>
          <w:szCs w:val="26"/>
        </w:rPr>
        <w:t>Κέντρο Συμβουλευτικής Γυναικών Θυμάτων βίας Δήμου Καστοριάς</w:t>
      </w:r>
    </w:p>
    <w:p w:rsidR="00C15565" w:rsidRPr="00C15565" w:rsidRDefault="00C15565" w:rsidP="00C1556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15565" w:rsidRPr="00C15565" w:rsidRDefault="00C15565" w:rsidP="00C1556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15565" w:rsidRPr="00C15565" w:rsidRDefault="00C15565" w:rsidP="00C15565">
      <w:pPr>
        <w:spacing w:after="0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C15565">
        <w:rPr>
          <w:rFonts w:ascii="Times New Roman" w:hAnsi="Times New Roman" w:cs="Times New Roman"/>
          <w:sz w:val="26"/>
          <w:szCs w:val="26"/>
        </w:rPr>
        <w:t xml:space="preserve">Ο </w:t>
      </w:r>
      <w:r w:rsidR="002711F3">
        <w:rPr>
          <w:rFonts w:ascii="Times New Roman" w:hAnsi="Times New Roman" w:cs="Times New Roman"/>
          <w:sz w:val="26"/>
          <w:szCs w:val="26"/>
          <w:lang w:val="el-GR"/>
        </w:rPr>
        <w:t>Νο</w:t>
      </w:r>
      <w:r>
        <w:rPr>
          <w:rFonts w:ascii="Times New Roman" w:hAnsi="Times New Roman" w:cs="Times New Roman"/>
          <w:sz w:val="26"/>
          <w:szCs w:val="26"/>
          <w:lang w:val="el-GR"/>
        </w:rPr>
        <w:t>έμβριος</w:t>
      </w:r>
      <w:r w:rsidRPr="00C15565">
        <w:rPr>
          <w:rFonts w:ascii="Times New Roman" w:hAnsi="Times New Roman" w:cs="Times New Roman"/>
          <w:sz w:val="26"/>
          <w:szCs w:val="26"/>
        </w:rPr>
        <w:t xml:space="preserve"> είναι ο μήνας ευαισθητοποίησης εν</w:t>
      </w:r>
      <w:r>
        <w:rPr>
          <w:rFonts w:ascii="Times New Roman" w:hAnsi="Times New Roman" w:cs="Times New Roman"/>
          <w:sz w:val="26"/>
          <w:szCs w:val="26"/>
        </w:rPr>
        <w:t>άντια στη βία κατά των γυναικών</w:t>
      </w:r>
      <w:r w:rsidRPr="00C1556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  <w:lang w:val="el-GR"/>
        </w:rPr>
        <w:t>.</w:t>
      </w:r>
    </w:p>
    <w:p w:rsidR="009070DF" w:rsidRPr="00C15565" w:rsidRDefault="009070DF" w:rsidP="00C1556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070DF" w:rsidRPr="00C15565" w:rsidSect="009070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64"/>
    <w:rsid w:val="00024251"/>
    <w:rsid w:val="000D18CD"/>
    <w:rsid w:val="001A5E62"/>
    <w:rsid w:val="001C6EDA"/>
    <w:rsid w:val="00257988"/>
    <w:rsid w:val="002711F3"/>
    <w:rsid w:val="002775E4"/>
    <w:rsid w:val="002F1252"/>
    <w:rsid w:val="002F5558"/>
    <w:rsid w:val="003600F7"/>
    <w:rsid w:val="003D4A64"/>
    <w:rsid w:val="004764BC"/>
    <w:rsid w:val="004F1AA3"/>
    <w:rsid w:val="00545D64"/>
    <w:rsid w:val="00621963"/>
    <w:rsid w:val="009070DF"/>
    <w:rsid w:val="009721E6"/>
    <w:rsid w:val="009E41F6"/>
    <w:rsid w:val="00C15565"/>
    <w:rsid w:val="00C524DC"/>
    <w:rsid w:val="00C634AC"/>
    <w:rsid w:val="00C977A3"/>
    <w:rsid w:val="00D9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F7F85-4DCA-41E9-8ADD-6E069B3B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DF"/>
    <w:rPr>
      <w:lang w:val="sq-AL"/>
    </w:rPr>
  </w:style>
  <w:style w:type="paragraph" w:styleId="2">
    <w:name w:val="heading 2"/>
    <w:basedOn w:val="a"/>
    <w:link w:val="2Char"/>
    <w:uiPriority w:val="9"/>
    <w:qFormat/>
    <w:rsid w:val="00545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45D6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54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2014-11-24T09:22:00Z</dcterms:created>
  <dcterms:modified xsi:type="dcterms:W3CDTF">2014-11-24T09:22:00Z</dcterms:modified>
</cp:coreProperties>
</file>