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32E4" w:rsidRDefault="00256B1D">
      <w:pPr>
        <w:spacing w:before="120"/>
        <w:jc w:val="center"/>
        <w:rPr>
          <w:rFonts w:ascii="Arial" w:eastAsia="Arial" w:hAnsi="Arial" w:cs="Arial"/>
        </w:rPr>
      </w:pPr>
      <w:r>
        <w:rPr>
          <w:rFonts w:ascii="Arial" w:eastAsia="Arial" w:hAnsi="Arial" w:cs="Arial"/>
          <w:b/>
          <w:sz w:val="36"/>
          <w:szCs w:val="36"/>
        </w:rPr>
        <w:t xml:space="preserve"> Partner search</w:t>
      </w:r>
      <w:r>
        <w:rPr>
          <w:noProof/>
          <w:lang w:val="en-US"/>
        </w:rPr>
        <mc:AlternateContent>
          <mc:Choice Requires="wpg">
            <w:drawing>
              <wp:anchor distT="0" distB="0" distL="114300" distR="114300" simplePos="0" relativeHeight="251658240" behindDoc="0" locked="0" layoutInCell="1" hidden="0" allowOverlap="1">
                <wp:simplePos x="0" y="0"/>
                <wp:positionH relativeFrom="margin">
                  <wp:posOffset>114300</wp:posOffset>
                </wp:positionH>
                <wp:positionV relativeFrom="paragraph">
                  <wp:posOffset>0</wp:posOffset>
                </wp:positionV>
                <wp:extent cx="3434080" cy="894714"/>
                <wp:effectExtent l="0" t="0" r="0" b="0"/>
                <wp:wrapNone/>
                <wp:docPr id="1" name="Group 1"/>
                <wp:cNvGraphicFramePr/>
                <a:graphic xmlns:a="http://schemas.openxmlformats.org/drawingml/2006/main">
                  <a:graphicData uri="http://schemas.microsoft.com/office/word/2010/wordprocessingGroup">
                    <wpg:wgp>
                      <wpg:cNvGrpSpPr/>
                      <wpg:grpSpPr>
                        <a:xfrm>
                          <a:off x="0" y="0"/>
                          <a:ext cx="3434080" cy="894714"/>
                          <a:chOff x="3628960" y="3332643"/>
                          <a:chExt cx="3434075" cy="894700"/>
                        </a:xfrm>
                      </wpg:grpSpPr>
                      <wpg:grpSp>
                        <wpg:cNvPr id="2" name="Group 2"/>
                        <wpg:cNvGrpSpPr/>
                        <wpg:grpSpPr>
                          <a:xfrm>
                            <a:off x="3628960" y="3332643"/>
                            <a:ext cx="3434075" cy="894700"/>
                            <a:chOff x="0" y="0"/>
                            <a:chExt cx="3434075" cy="894700"/>
                          </a:xfrm>
                        </wpg:grpSpPr>
                        <wps:wsp>
                          <wps:cNvPr id="3" name="Rectangle 3"/>
                          <wps:cNvSpPr/>
                          <wps:spPr>
                            <a:xfrm>
                              <a:off x="0" y="0"/>
                              <a:ext cx="3434075" cy="894700"/>
                            </a:xfrm>
                            <a:prstGeom prst="rect">
                              <a:avLst/>
                            </a:prstGeom>
                            <a:noFill/>
                            <a:ln>
                              <a:noFill/>
                            </a:ln>
                          </wps:spPr>
                          <wps:txbx>
                            <w:txbxContent>
                              <w:p w:rsidR="00E232E4" w:rsidRDefault="00E232E4">
                                <w:pPr>
                                  <w:textDirection w:val="btLr"/>
                                </w:pPr>
                              </w:p>
                            </w:txbxContent>
                          </wps:txbx>
                          <wps:bodyPr spcFirstLastPara="1" wrap="square" lIns="91425" tIns="91425" rIns="91425" bIns="91425" anchor="ctr" anchorCtr="0"/>
                        </wps:wsp>
                        <wpg:grpSp>
                          <wpg:cNvPr id="4" name="Group 4"/>
                          <wpg:cNvGrpSpPr/>
                          <wpg:grpSpPr>
                            <a:xfrm>
                              <a:off x="0" y="0"/>
                              <a:ext cx="3433411" cy="893914"/>
                              <a:chOff x="0" y="0"/>
                              <a:chExt cx="3433411" cy="893914"/>
                            </a:xfrm>
                          </wpg:grpSpPr>
                          <wps:wsp>
                            <wps:cNvPr id="5" name="Rectangle 5"/>
                            <wps:cNvSpPr/>
                            <wps:spPr>
                              <a:xfrm>
                                <a:off x="0" y="0"/>
                                <a:ext cx="3433411" cy="893914"/>
                              </a:xfrm>
                              <a:prstGeom prst="rect">
                                <a:avLst/>
                              </a:prstGeom>
                              <a:noFill/>
                              <a:ln>
                                <a:noFill/>
                              </a:ln>
                            </wps:spPr>
                            <wps:txbx>
                              <w:txbxContent>
                                <w:p w:rsidR="00E232E4" w:rsidRDefault="00E232E4">
                                  <w:pPr>
                                    <w:textDirection w:val="btLr"/>
                                  </w:pPr>
                                </w:p>
                              </w:txbxContent>
                            </wps:txbx>
                            <wps:bodyPr spcFirstLastPara="1" wrap="square" lIns="91425" tIns="91425" rIns="91425" bIns="91425" anchor="ctr" anchorCtr="0"/>
                          </wps:wsp>
                          <wps:wsp>
                            <wps:cNvPr id="6" name="Freeform 6"/>
                            <wps:cNvSpPr/>
                            <wps:spPr>
                              <a:xfrm>
                                <a:off x="29402" y="35180"/>
                                <a:ext cx="3374606" cy="823552"/>
                              </a:xfrm>
                              <a:custGeom>
                                <a:avLst/>
                                <a:gdLst/>
                                <a:ahLst/>
                                <a:cxnLst/>
                                <a:rect l="0" t="0" r="0" b="0"/>
                                <a:pathLst>
                                  <a:path w="3374606" h="823552" extrusionOk="0">
                                    <a:moveTo>
                                      <a:pt x="0" y="0"/>
                                    </a:moveTo>
                                    <a:lnTo>
                                      <a:pt x="0" y="823552"/>
                                    </a:lnTo>
                                    <a:lnTo>
                                      <a:pt x="3374606" y="823552"/>
                                    </a:lnTo>
                                    <a:lnTo>
                                      <a:pt x="3374606" y="0"/>
                                    </a:lnTo>
                                    <a:close/>
                                  </a:path>
                                </a:pathLst>
                              </a:custGeom>
                              <a:noFill/>
                              <a:ln>
                                <a:noFill/>
                              </a:ln>
                            </wps:spPr>
                            <wps:txbx>
                              <w:txbxContent>
                                <w:p w:rsidR="00E232E4" w:rsidRDefault="00E232E4">
                                  <w:pPr>
                                    <w:textDirection w:val="btLr"/>
                                  </w:pPr>
                                </w:p>
                              </w:txbxContent>
                            </wps:txbx>
                            <wps:bodyPr spcFirstLastPara="1" wrap="square" lIns="88900" tIns="38100" rIns="88900" bIns="38100" anchor="t" anchorCtr="0"/>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3434080" cy="894714"/>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34080" cy="894714"/>
                        </a:xfrm>
                        <a:prstGeom prst="rect"/>
                        <a:ln/>
                      </pic:spPr>
                    </pic:pic>
                  </a:graphicData>
                </a:graphic>
              </wp:anchor>
            </w:drawing>
          </mc:Fallback>
        </mc:AlternateContent>
      </w:r>
    </w:p>
    <w:p w:rsidR="00E232E4" w:rsidRDefault="00256B1D">
      <w:pPr>
        <w:spacing w:before="120"/>
        <w:rPr>
          <w:rFonts w:ascii="Arial" w:eastAsia="Arial" w:hAnsi="Arial" w:cs="Arial"/>
        </w:rPr>
      </w:pPr>
      <w:r>
        <w:rPr>
          <w:rFonts w:ascii="Arial" w:eastAsia="Arial" w:hAnsi="Arial" w:cs="Arial"/>
          <w:b/>
        </w:rPr>
        <w:t>Culture sub-Program</w:t>
      </w:r>
    </w:p>
    <w:p w:rsidR="00E232E4" w:rsidRDefault="00E232E4">
      <w:pPr>
        <w:widowControl w:val="0"/>
        <w:spacing w:before="120"/>
        <w:rPr>
          <w:rFonts w:ascii="Arial" w:eastAsia="Arial" w:hAnsi="Arial" w:cs="Arial"/>
        </w:rPr>
      </w:pPr>
    </w:p>
    <w:tbl>
      <w:tblPr>
        <w:tblStyle w:val="a"/>
        <w:tblW w:w="9142" w:type="dxa"/>
        <w:tblInd w:w="-5" w:type="dxa"/>
        <w:tblBorders>
          <w:right w:val="single" w:sz="4" w:space="0" w:color="99CC00"/>
          <w:insideV w:val="single" w:sz="4" w:space="0" w:color="99CC00"/>
        </w:tblBorders>
        <w:tblLayout w:type="fixed"/>
        <w:tblLook w:val="0400" w:firstRow="0" w:lastRow="0" w:firstColumn="0" w:lastColumn="0" w:noHBand="0" w:noVBand="1"/>
      </w:tblPr>
      <w:tblGrid>
        <w:gridCol w:w="1849"/>
        <w:gridCol w:w="7293"/>
      </w:tblGrid>
      <w:tr w:rsidR="00E232E4">
        <w:trPr>
          <w:trHeight w:val="420"/>
        </w:trPr>
        <w:tc>
          <w:tcPr>
            <w:tcW w:w="1849" w:type="dxa"/>
            <w:tcBorders>
              <w:right w:val="single" w:sz="4" w:space="0" w:color="99CC00"/>
            </w:tcBorders>
            <w:shd w:val="clear" w:color="auto" w:fill="auto"/>
            <w:vAlign w:val="center"/>
          </w:tcPr>
          <w:p w:rsidR="00E232E4" w:rsidRDefault="00E232E4">
            <w:pPr>
              <w:spacing w:before="120"/>
              <w:rPr>
                <w:rFonts w:ascii="Arial" w:eastAsia="Arial" w:hAnsi="Arial" w:cs="Arial"/>
              </w:rPr>
            </w:pPr>
          </w:p>
          <w:p w:rsidR="00E232E4" w:rsidRDefault="00256B1D">
            <w:pPr>
              <w:spacing w:before="120"/>
              <w:rPr>
                <w:rFonts w:ascii="Arial" w:eastAsia="Arial" w:hAnsi="Arial" w:cs="Arial"/>
              </w:rPr>
            </w:pPr>
            <w:r>
              <w:rPr>
                <w:rFonts w:ascii="Arial" w:eastAsia="Arial" w:hAnsi="Arial" w:cs="Arial"/>
              </w:rPr>
              <w:t>Strand/category</w:t>
            </w:r>
          </w:p>
        </w:tc>
        <w:tc>
          <w:tcPr>
            <w:tcW w:w="7293"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rPr>
                <w:rFonts w:ascii="Arial" w:eastAsia="Arial" w:hAnsi="Arial" w:cs="Arial"/>
              </w:rPr>
            </w:pPr>
            <w:r>
              <w:rPr>
                <w:rFonts w:ascii="Arial" w:eastAsia="Arial" w:hAnsi="Arial" w:cs="Arial"/>
              </w:rPr>
              <w:t>European Cooperation Projects</w:t>
            </w:r>
          </w:p>
        </w:tc>
      </w:tr>
      <w:tr w:rsidR="00E232E4">
        <w:trPr>
          <w:trHeight w:val="420"/>
        </w:trPr>
        <w:tc>
          <w:tcPr>
            <w:tcW w:w="1849"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Deadline</w:t>
            </w:r>
          </w:p>
        </w:tc>
        <w:tc>
          <w:tcPr>
            <w:tcW w:w="7293"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spacing w:before="120"/>
              <w:rPr>
                <w:rFonts w:ascii="Arial" w:eastAsia="Arial" w:hAnsi="Arial" w:cs="Arial"/>
              </w:rPr>
            </w:pPr>
            <w:r>
              <w:rPr>
                <w:rFonts w:ascii="Arial" w:eastAsia="Arial" w:hAnsi="Arial" w:cs="Arial"/>
              </w:rPr>
              <w:t>Expected November 2018</w:t>
            </w:r>
          </w:p>
        </w:tc>
      </w:tr>
    </w:tbl>
    <w:p w:rsidR="00E232E4" w:rsidRDefault="00E232E4">
      <w:pPr>
        <w:widowControl w:val="0"/>
        <w:spacing w:before="120"/>
        <w:rPr>
          <w:rFonts w:ascii="Arial" w:eastAsia="Arial" w:hAnsi="Arial" w:cs="Arial"/>
        </w:rPr>
      </w:pPr>
    </w:p>
    <w:p w:rsidR="00E232E4" w:rsidRDefault="00256B1D">
      <w:pPr>
        <w:spacing w:before="120"/>
        <w:rPr>
          <w:rFonts w:ascii="Arial" w:eastAsia="Arial" w:hAnsi="Arial" w:cs="Arial"/>
        </w:rPr>
      </w:pPr>
      <w:r>
        <w:rPr>
          <w:rFonts w:ascii="Arial" w:eastAsia="Arial" w:hAnsi="Arial" w:cs="Arial"/>
          <w:b/>
        </w:rPr>
        <w:t xml:space="preserve">Cultural operator(s) </w:t>
      </w:r>
    </w:p>
    <w:p w:rsidR="00E232E4" w:rsidRDefault="00E232E4">
      <w:pPr>
        <w:widowControl w:val="0"/>
        <w:spacing w:before="120"/>
        <w:rPr>
          <w:rFonts w:ascii="Arial" w:eastAsia="Arial" w:hAnsi="Arial" w:cs="Arial"/>
        </w:rPr>
      </w:pPr>
    </w:p>
    <w:tbl>
      <w:tblPr>
        <w:tblStyle w:val="a0"/>
        <w:tblW w:w="9066" w:type="dxa"/>
        <w:tblInd w:w="-5" w:type="dxa"/>
        <w:tblBorders>
          <w:right w:val="single" w:sz="4" w:space="0" w:color="99CC00"/>
          <w:insideV w:val="single" w:sz="4" w:space="0" w:color="99CC00"/>
        </w:tblBorders>
        <w:tblLayout w:type="fixed"/>
        <w:tblLook w:val="0400" w:firstRow="0" w:lastRow="0" w:firstColumn="0" w:lastColumn="0" w:noHBand="0" w:noVBand="1"/>
      </w:tblPr>
      <w:tblGrid>
        <w:gridCol w:w="1785"/>
        <w:gridCol w:w="7281"/>
      </w:tblGrid>
      <w:tr w:rsidR="00E232E4">
        <w:trPr>
          <w:trHeight w:val="620"/>
        </w:trPr>
        <w:tc>
          <w:tcPr>
            <w:tcW w:w="1785"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Name and country</w:t>
            </w:r>
          </w:p>
        </w:tc>
        <w:tc>
          <w:tcPr>
            <w:tcW w:w="728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spacing w:before="120"/>
              <w:rPr>
                <w:rFonts w:ascii="Arial" w:eastAsia="Arial" w:hAnsi="Arial" w:cs="Arial"/>
              </w:rPr>
            </w:pPr>
            <w:r>
              <w:rPr>
                <w:rFonts w:ascii="Arial" w:eastAsia="Arial" w:hAnsi="Arial" w:cs="Arial"/>
              </w:rPr>
              <w:t>NNLE Propaganda, Georgia</w:t>
            </w:r>
          </w:p>
        </w:tc>
      </w:tr>
      <w:tr w:rsidR="00E232E4">
        <w:trPr>
          <w:trHeight w:val="1800"/>
        </w:trPr>
        <w:tc>
          <w:tcPr>
            <w:tcW w:w="1785"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Short description</w:t>
            </w:r>
          </w:p>
        </w:tc>
        <w:tc>
          <w:tcPr>
            <w:tcW w:w="728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keepNext w:val="0"/>
              <w:spacing w:before="120"/>
              <w:jc w:val="both"/>
              <w:rPr>
                <w:rFonts w:ascii="Arial" w:eastAsia="Arial" w:hAnsi="Arial" w:cs="Arial"/>
              </w:rPr>
            </w:pPr>
            <w:r>
              <w:rPr>
                <w:rFonts w:ascii="Arial" w:eastAsia="Arial" w:hAnsi="Arial" w:cs="Arial"/>
              </w:rPr>
              <w:t xml:space="preserve">Considering the challenges and </w:t>
            </w:r>
            <w:r w:rsidR="00AE272B">
              <w:rPr>
                <w:rFonts w:ascii="Arial" w:eastAsia="Arial" w:hAnsi="Arial" w:cs="Arial"/>
                <w:lang w:val="en-US"/>
              </w:rPr>
              <w:t xml:space="preserve">the </w:t>
            </w:r>
            <w:r>
              <w:rPr>
                <w:rFonts w:ascii="Arial" w:eastAsia="Arial" w:hAnsi="Arial" w:cs="Arial"/>
              </w:rPr>
              <w:t xml:space="preserve">opportunities of the Georgian contemporary cultural scene, a multidisciplinary initiative group established a not-for-profit, non-governmental organisation - </w:t>
            </w:r>
            <w:proofErr w:type="spellStart"/>
            <w:r w:rsidRPr="00AE272B">
              <w:rPr>
                <w:rFonts w:ascii="Arial" w:eastAsia="Arial" w:hAnsi="Arial" w:cs="Arial"/>
                <w:i/>
              </w:rPr>
              <w:t>Propaganda.network</w:t>
            </w:r>
            <w:proofErr w:type="spellEnd"/>
            <w:r>
              <w:rPr>
                <w:rFonts w:ascii="Arial" w:eastAsia="Arial" w:hAnsi="Arial" w:cs="Arial"/>
              </w:rPr>
              <w:t xml:space="preserve"> in 2014, committed to the development of contemporary (visual) arts. However, since that period and especially from 2017 onwards, organisation’s multidisciplinary profile has resulted in developing the projects which delve into wider cultural contexts. </w:t>
            </w:r>
          </w:p>
          <w:p w:rsidR="00E232E4" w:rsidRDefault="00256B1D">
            <w:pPr>
              <w:keepNext w:val="0"/>
              <w:spacing w:before="120"/>
              <w:jc w:val="both"/>
              <w:rPr>
                <w:rFonts w:ascii="Arial" w:eastAsia="Arial" w:hAnsi="Arial" w:cs="Arial"/>
              </w:rPr>
            </w:pPr>
            <w:r>
              <w:rPr>
                <w:rFonts w:ascii="Arial" w:eastAsia="Arial" w:hAnsi="Arial" w:cs="Arial"/>
              </w:rPr>
              <w:t xml:space="preserve">The objectives of </w:t>
            </w:r>
            <w:proofErr w:type="spellStart"/>
            <w:r w:rsidRPr="00AE272B">
              <w:rPr>
                <w:rFonts w:ascii="Arial" w:eastAsia="Arial" w:hAnsi="Arial" w:cs="Arial"/>
                <w:i/>
              </w:rPr>
              <w:t>Propaganda.network</w:t>
            </w:r>
            <w:proofErr w:type="spellEnd"/>
            <w:r>
              <w:rPr>
                <w:rFonts w:ascii="Arial" w:eastAsia="Arial" w:hAnsi="Arial" w:cs="Arial"/>
              </w:rPr>
              <w:t xml:space="preserve">: </w:t>
            </w:r>
          </w:p>
          <w:p w:rsidR="00E232E4" w:rsidRDefault="00256B1D">
            <w:pPr>
              <w:keepNext w:val="0"/>
              <w:numPr>
                <w:ilvl w:val="0"/>
                <w:numId w:val="6"/>
              </w:numPr>
              <w:pBdr>
                <w:top w:val="nil"/>
                <w:left w:val="nil"/>
                <w:bottom w:val="nil"/>
                <w:right w:val="nil"/>
                <w:between w:val="nil"/>
              </w:pBdr>
              <w:spacing w:before="120"/>
              <w:contextualSpacing/>
              <w:jc w:val="both"/>
              <w:rPr>
                <w:rFonts w:ascii="Arial" w:eastAsia="Arial" w:hAnsi="Arial" w:cs="Arial"/>
                <w:color w:val="000000"/>
                <w:highlight w:val="white"/>
              </w:rPr>
            </w:pPr>
            <w:bookmarkStart w:id="0" w:name="_gjdgxs" w:colFirst="0" w:colLast="0"/>
            <w:bookmarkEnd w:id="0"/>
            <w:r>
              <w:rPr>
                <w:rFonts w:ascii="Arial" w:eastAsia="Arial" w:hAnsi="Arial" w:cs="Arial"/>
                <w:color w:val="000000"/>
                <w:highlight w:val="white"/>
              </w:rPr>
              <w:t>rising awareness about both: intrinsic and extrinsic values of arts;</w:t>
            </w:r>
          </w:p>
          <w:p w:rsidR="00E232E4" w:rsidRDefault="00256B1D">
            <w:pPr>
              <w:keepNext w:val="0"/>
              <w:numPr>
                <w:ilvl w:val="0"/>
                <w:numId w:val="6"/>
              </w:numPr>
              <w:pBdr>
                <w:top w:val="nil"/>
                <w:left w:val="nil"/>
                <w:bottom w:val="nil"/>
                <w:right w:val="nil"/>
                <w:between w:val="nil"/>
              </w:pBdr>
              <w:contextualSpacing/>
              <w:jc w:val="both"/>
              <w:rPr>
                <w:rFonts w:ascii="Arial" w:eastAsia="Arial" w:hAnsi="Arial" w:cs="Arial"/>
                <w:color w:val="000000"/>
                <w:highlight w:val="white"/>
              </w:rPr>
            </w:pPr>
            <w:r>
              <w:rPr>
                <w:rFonts w:ascii="Arial" w:eastAsia="Arial" w:hAnsi="Arial" w:cs="Arial"/>
                <w:color w:val="000000"/>
                <w:highlight w:val="white"/>
              </w:rPr>
              <w:t xml:space="preserve">engaging international audiences in the Georgian contemporary art scene and facilitating transnational mobility of the artists and creative entrepreneurs; </w:t>
            </w:r>
          </w:p>
          <w:p w:rsidR="00E232E4" w:rsidRDefault="00256B1D">
            <w:pPr>
              <w:keepNext w:val="0"/>
              <w:numPr>
                <w:ilvl w:val="0"/>
                <w:numId w:val="6"/>
              </w:numPr>
              <w:pBdr>
                <w:top w:val="nil"/>
                <w:left w:val="nil"/>
                <w:bottom w:val="nil"/>
                <w:right w:val="nil"/>
                <w:between w:val="nil"/>
              </w:pBdr>
              <w:contextualSpacing/>
              <w:jc w:val="both"/>
              <w:rPr>
                <w:rFonts w:ascii="Arial" w:eastAsia="Arial" w:hAnsi="Arial" w:cs="Arial"/>
                <w:color w:val="000000"/>
                <w:highlight w:val="white"/>
              </w:rPr>
            </w:pPr>
            <w:r>
              <w:rPr>
                <w:rFonts w:ascii="Arial" w:eastAsia="Arial" w:hAnsi="Arial" w:cs="Arial"/>
                <w:color w:val="000000"/>
                <w:highlight w:val="white"/>
              </w:rPr>
              <w:t xml:space="preserve">supporting interdisciplinary projects </w:t>
            </w:r>
            <w:r>
              <w:rPr>
                <w:rFonts w:ascii="Arial" w:eastAsia="Arial" w:hAnsi="Arial" w:cs="Arial"/>
                <w:highlight w:val="white"/>
              </w:rPr>
              <w:t>amongst the representatives of the arts world and the representatives of other fields, initiating the creation of experimental and new business models;</w:t>
            </w:r>
          </w:p>
          <w:p w:rsidR="00E232E4" w:rsidRDefault="00256B1D">
            <w:pPr>
              <w:keepNext w:val="0"/>
              <w:numPr>
                <w:ilvl w:val="0"/>
                <w:numId w:val="6"/>
              </w:numPr>
              <w:pBdr>
                <w:top w:val="nil"/>
                <w:left w:val="nil"/>
                <w:bottom w:val="nil"/>
                <w:right w:val="nil"/>
                <w:between w:val="nil"/>
              </w:pBdr>
              <w:contextualSpacing/>
              <w:jc w:val="both"/>
              <w:rPr>
                <w:rFonts w:ascii="Arial" w:eastAsia="Arial" w:hAnsi="Arial" w:cs="Arial"/>
                <w:color w:val="000000"/>
              </w:rPr>
            </w:pPr>
            <w:proofErr w:type="gramStart"/>
            <w:r>
              <w:rPr>
                <w:rFonts w:ascii="Arial" w:eastAsia="Arial" w:hAnsi="Arial" w:cs="Arial"/>
                <w:color w:val="000000"/>
              </w:rPr>
              <w:t>providing</w:t>
            </w:r>
            <w:proofErr w:type="gramEnd"/>
            <w:r>
              <w:rPr>
                <w:rFonts w:ascii="Arial" w:eastAsia="Arial" w:hAnsi="Arial" w:cs="Arial"/>
                <w:color w:val="000000"/>
              </w:rPr>
              <w:t xml:space="preserve"> critical analysis of the current art processes </w:t>
            </w:r>
            <w:r>
              <w:rPr>
                <w:rFonts w:ascii="Arial" w:eastAsia="Arial" w:hAnsi="Arial" w:cs="Arial"/>
              </w:rPr>
              <w:t>and initiating respective</w:t>
            </w:r>
            <w:r>
              <w:rPr>
                <w:rFonts w:ascii="Arial" w:eastAsia="Arial" w:hAnsi="Arial" w:cs="Arial"/>
                <w:color w:val="000000"/>
              </w:rPr>
              <w:t xml:space="preserve"> the</w:t>
            </w:r>
            <w:r>
              <w:rPr>
                <w:rFonts w:ascii="Arial" w:eastAsia="Arial" w:hAnsi="Arial" w:cs="Arial"/>
              </w:rPr>
              <w:t>oretical and practical research projects.</w:t>
            </w:r>
          </w:p>
          <w:p w:rsidR="00E232E4" w:rsidRDefault="00E232E4">
            <w:pPr>
              <w:keepNext w:val="0"/>
              <w:pBdr>
                <w:top w:val="nil"/>
                <w:left w:val="nil"/>
                <w:bottom w:val="nil"/>
                <w:right w:val="nil"/>
                <w:between w:val="nil"/>
              </w:pBdr>
              <w:jc w:val="both"/>
              <w:rPr>
                <w:rFonts w:ascii="Arial" w:eastAsia="Arial" w:hAnsi="Arial" w:cs="Arial"/>
              </w:rPr>
            </w:pPr>
          </w:p>
          <w:p w:rsidR="00E232E4" w:rsidRDefault="00256B1D">
            <w:pPr>
              <w:keepNext w:val="0"/>
              <w:spacing w:before="120"/>
              <w:jc w:val="both"/>
              <w:rPr>
                <w:rFonts w:ascii="Arial" w:eastAsia="Arial" w:hAnsi="Arial" w:cs="Arial"/>
              </w:rPr>
            </w:pPr>
            <w:r>
              <w:rPr>
                <w:rFonts w:ascii="Arial" w:eastAsia="Arial" w:hAnsi="Arial" w:cs="Arial"/>
              </w:rPr>
              <w:t xml:space="preserve">With this in mind, we work in two main directions: </w:t>
            </w:r>
            <w:r>
              <w:rPr>
                <w:rFonts w:ascii="Arial" w:eastAsia="Arial" w:hAnsi="Arial" w:cs="Arial"/>
                <w:i/>
              </w:rPr>
              <w:t>Propaganda Studio</w:t>
            </w:r>
            <w:r>
              <w:rPr>
                <w:rFonts w:ascii="Arial" w:eastAsia="Arial" w:hAnsi="Arial" w:cs="Arial"/>
              </w:rPr>
              <w:t xml:space="preserve"> handles the practical activities initiated and supported by the organization, while </w:t>
            </w:r>
            <w:r>
              <w:rPr>
                <w:rFonts w:ascii="Arial" w:eastAsia="Arial" w:hAnsi="Arial" w:cs="Arial"/>
                <w:i/>
              </w:rPr>
              <w:t>Propaganda Archive</w:t>
            </w:r>
            <w:r>
              <w:rPr>
                <w:rFonts w:ascii="Arial" w:eastAsia="Arial" w:hAnsi="Arial" w:cs="Arial"/>
              </w:rPr>
              <w:t xml:space="preserve"> deals with research-oriented projects.</w:t>
            </w:r>
          </w:p>
          <w:p w:rsidR="00E232E4" w:rsidRDefault="00256B1D">
            <w:pPr>
              <w:keepNext w:val="0"/>
              <w:spacing w:before="120"/>
              <w:jc w:val="both"/>
              <w:rPr>
                <w:rFonts w:ascii="Arial" w:eastAsia="Arial" w:hAnsi="Arial" w:cs="Arial"/>
              </w:rPr>
            </w:pPr>
            <w:r>
              <w:rPr>
                <w:rFonts w:ascii="Arial" w:eastAsia="Arial" w:hAnsi="Arial" w:cs="Arial"/>
              </w:rPr>
              <w:t xml:space="preserve">The brick and mortar office spans on two main venues (both in </w:t>
            </w:r>
            <w:r>
              <w:rPr>
                <w:rFonts w:ascii="Arial" w:eastAsia="Arial" w:hAnsi="Arial" w:cs="Arial"/>
              </w:rPr>
              <w:lastRenderedPageBreak/>
              <w:t xml:space="preserve">Tbilisi) and encompasses different studio-based concept spaces. The first building (80 </w:t>
            </w:r>
            <w:proofErr w:type="spellStart"/>
            <w:r>
              <w:rPr>
                <w:rFonts w:ascii="Arial" w:eastAsia="Arial" w:hAnsi="Arial" w:cs="Arial"/>
              </w:rPr>
              <w:t>sq.m</w:t>
            </w:r>
            <w:proofErr w:type="spellEnd"/>
            <w:r>
              <w:rPr>
                <w:rFonts w:ascii="Arial" w:eastAsia="Arial" w:hAnsi="Arial" w:cs="Arial"/>
              </w:rPr>
              <w:t xml:space="preserve">.) contains the working space and a small-scale exhibition hall. </w:t>
            </w:r>
          </w:p>
          <w:p w:rsidR="00E232E4" w:rsidRDefault="00256B1D">
            <w:pPr>
              <w:keepNext w:val="0"/>
              <w:spacing w:before="120"/>
              <w:jc w:val="both"/>
              <w:rPr>
                <w:rFonts w:ascii="Arial" w:eastAsia="Arial" w:hAnsi="Arial" w:cs="Arial"/>
              </w:rPr>
            </w:pPr>
            <w:r>
              <w:rPr>
                <w:rFonts w:ascii="Arial" w:eastAsia="Arial" w:hAnsi="Arial" w:cs="Arial"/>
              </w:rPr>
              <w:t xml:space="preserve">Another venue is at a newly developed multiplex - </w:t>
            </w:r>
            <w:proofErr w:type="spellStart"/>
            <w:r>
              <w:rPr>
                <w:rFonts w:ascii="Arial" w:eastAsia="Arial" w:hAnsi="Arial" w:cs="Arial"/>
              </w:rPr>
              <w:t>Stamba</w:t>
            </w:r>
            <w:proofErr w:type="spellEnd"/>
            <w:r>
              <w:rPr>
                <w:rFonts w:ascii="Arial" w:eastAsia="Arial" w:hAnsi="Arial" w:cs="Arial"/>
              </w:rPr>
              <w:t xml:space="preserve"> and contains:</w:t>
            </w:r>
          </w:p>
          <w:p w:rsidR="00E232E4" w:rsidRDefault="00256B1D">
            <w:pPr>
              <w:keepNext w:val="0"/>
              <w:spacing w:before="120"/>
              <w:jc w:val="both"/>
              <w:rPr>
                <w:rFonts w:ascii="Arial" w:eastAsia="Arial" w:hAnsi="Arial" w:cs="Arial"/>
              </w:rPr>
            </w:pPr>
            <w:proofErr w:type="spellStart"/>
            <w:r>
              <w:rPr>
                <w:rFonts w:ascii="Arial" w:eastAsia="Arial" w:hAnsi="Arial" w:cs="Arial"/>
                <w:b/>
              </w:rPr>
              <w:t>Stamba</w:t>
            </w:r>
            <w:proofErr w:type="spellEnd"/>
            <w:r>
              <w:rPr>
                <w:rFonts w:ascii="Arial" w:eastAsia="Arial" w:hAnsi="Arial" w:cs="Arial"/>
                <w:b/>
              </w:rPr>
              <w:t xml:space="preserve"> Open Studios &amp; Residencies </w:t>
            </w:r>
            <w:r>
              <w:rPr>
                <w:rFonts w:ascii="Arial" w:eastAsia="Arial" w:hAnsi="Arial" w:cs="Arial"/>
              </w:rPr>
              <w:t xml:space="preserve">– In collaboration with freelance curators and artists, </w:t>
            </w:r>
            <w:proofErr w:type="spellStart"/>
            <w:r w:rsidRPr="00AE272B">
              <w:rPr>
                <w:rFonts w:ascii="Arial" w:eastAsia="Arial" w:hAnsi="Arial" w:cs="Arial"/>
                <w:i/>
              </w:rPr>
              <w:t>Propaganda.network</w:t>
            </w:r>
            <w:proofErr w:type="spellEnd"/>
            <w:r>
              <w:rPr>
                <w:rFonts w:ascii="Arial" w:eastAsia="Arial" w:hAnsi="Arial" w:cs="Arial"/>
              </w:rPr>
              <w:t xml:space="preserve"> offers studio and residency spaces to national (amongst them, regional) and international artists for a fixed or flexible time periods.</w:t>
            </w:r>
          </w:p>
          <w:p w:rsidR="00E232E4" w:rsidRDefault="00256B1D">
            <w:pPr>
              <w:keepNext w:val="0"/>
              <w:spacing w:before="120"/>
              <w:jc w:val="both"/>
              <w:rPr>
                <w:rFonts w:ascii="Arial" w:eastAsia="Arial" w:hAnsi="Arial" w:cs="Arial"/>
              </w:rPr>
            </w:pPr>
            <w:r>
              <w:rPr>
                <w:rFonts w:ascii="Arial" w:eastAsia="Arial" w:hAnsi="Arial" w:cs="Arial"/>
                <w:b/>
              </w:rPr>
              <w:t>Synthesis</w:t>
            </w:r>
            <w:r>
              <w:rPr>
                <w:rFonts w:ascii="Arial" w:eastAsia="Arial" w:hAnsi="Arial" w:cs="Arial"/>
              </w:rPr>
              <w:t xml:space="preserve"> is a new business model dedicated to the experimental practices encompassing the people from different life areas. The outcome of the collaboration often results in developing new knowledge, concept, products and/or services.</w:t>
            </w:r>
          </w:p>
          <w:p w:rsidR="00E232E4" w:rsidRDefault="00256B1D">
            <w:pPr>
              <w:keepNext w:val="0"/>
              <w:spacing w:before="120"/>
              <w:jc w:val="both"/>
              <w:rPr>
                <w:rFonts w:ascii="Arial" w:eastAsia="Arial" w:hAnsi="Arial" w:cs="Arial"/>
              </w:rPr>
            </w:pPr>
            <w:r>
              <w:rPr>
                <w:rFonts w:ascii="Arial" w:eastAsia="Arial" w:hAnsi="Arial" w:cs="Arial"/>
                <w:b/>
              </w:rPr>
              <w:t>Museum</w:t>
            </w:r>
            <w:r>
              <w:rPr>
                <w:rFonts w:ascii="Arial" w:eastAsia="Arial" w:hAnsi="Arial" w:cs="Arial"/>
              </w:rPr>
              <w:t xml:space="preserve"> – The small-scale space hosts exhibitions of unique and peculiar objects and processes, reflecting artistic, technological, scientific, etc. ac</w:t>
            </w:r>
            <w:r w:rsidR="00AE272B">
              <w:rPr>
                <w:rFonts w:ascii="Arial" w:eastAsia="Arial" w:hAnsi="Arial" w:cs="Arial"/>
              </w:rPr>
              <w:t>hievements.</w:t>
            </w:r>
          </w:p>
          <w:p w:rsidR="00E232E4" w:rsidRDefault="00256B1D">
            <w:pPr>
              <w:keepNext w:val="0"/>
              <w:spacing w:before="120"/>
              <w:jc w:val="both"/>
              <w:rPr>
                <w:rFonts w:ascii="Arial" w:eastAsia="Arial" w:hAnsi="Arial" w:cs="Arial"/>
              </w:rPr>
            </w:pPr>
            <w:r>
              <w:rPr>
                <w:rFonts w:ascii="Arial" w:eastAsia="Arial" w:hAnsi="Arial" w:cs="Arial"/>
                <w:b/>
              </w:rPr>
              <w:t xml:space="preserve">Silk print and neon workshops </w:t>
            </w:r>
            <w:r>
              <w:rPr>
                <w:rFonts w:ascii="Arial" w:eastAsia="Arial" w:hAnsi="Arial" w:cs="Arial"/>
              </w:rPr>
              <w:t>- Both studios are highly equipped and stand ready to provide all the facilities so that the consumers and artists have the opportunity to develop creative products.</w:t>
            </w:r>
          </w:p>
          <w:p w:rsidR="00E232E4" w:rsidRDefault="00256B1D">
            <w:pPr>
              <w:keepNext w:val="0"/>
              <w:spacing w:before="120"/>
              <w:jc w:val="both"/>
              <w:rPr>
                <w:rFonts w:ascii="Arial" w:eastAsia="Arial" w:hAnsi="Arial" w:cs="Arial"/>
              </w:rPr>
            </w:pPr>
            <w:r>
              <w:rPr>
                <w:rFonts w:ascii="Arial" w:eastAsia="Arial" w:hAnsi="Arial" w:cs="Arial"/>
              </w:rPr>
              <w:t xml:space="preserve">In addition to the ‘fixed’ studios/workshops, additional space is given to a temporary propaganda-initiated projects and/or guest organisations, such as: an interdisciplinary, artistic organisation - </w:t>
            </w:r>
            <w:r>
              <w:rPr>
                <w:rFonts w:ascii="Arial" w:eastAsia="Arial" w:hAnsi="Arial" w:cs="Arial"/>
                <w:b/>
              </w:rPr>
              <w:t>Obscura</w:t>
            </w:r>
            <w:r>
              <w:rPr>
                <w:rFonts w:ascii="Arial" w:eastAsia="Arial" w:hAnsi="Arial" w:cs="Arial"/>
              </w:rPr>
              <w:t xml:space="preserve">; </w:t>
            </w:r>
            <w:r>
              <w:rPr>
                <w:rFonts w:ascii="Arial" w:eastAsia="Arial" w:hAnsi="Arial" w:cs="Arial"/>
                <w:b/>
              </w:rPr>
              <w:t>Tbilisi Architecture Biennial</w:t>
            </w:r>
            <w:r>
              <w:rPr>
                <w:rFonts w:ascii="Arial" w:eastAsia="Arial" w:hAnsi="Arial" w:cs="Arial"/>
              </w:rPr>
              <w:t xml:space="preserve">; </w:t>
            </w:r>
            <w:r>
              <w:rPr>
                <w:rFonts w:ascii="Arial" w:eastAsia="Arial" w:hAnsi="Arial" w:cs="Arial"/>
                <w:b/>
              </w:rPr>
              <w:t>The Laboratory of Experimental Music and Sound</w:t>
            </w:r>
            <w:r>
              <w:rPr>
                <w:rFonts w:ascii="Arial" w:eastAsia="Arial" w:hAnsi="Arial" w:cs="Arial"/>
              </w:rPr>
              <w:t xml:space="preserve">; </w:t>
            </w:r>
            <w:r>
              <w:rPr>
                <w:rFonts w:ascii="Arial" w:eastAsia="Arial" w:hAnsi="Arial" w:cs="Arial"/>
                <w:b/>
              </w:rPr>
              <w:t xml:space="preserve">Radio-informational platform TEMPO and the studio of a private gallery </w:t>
            </w:r>
            <w:r>
              <w:rPr>
                <w:rFonts w:ascii="Arial" w:eastAsia="Arial" w:hAnsi="Arial" w:cs="Arial"/>
              </w:rPr>
              <w:t xml:space="preserve">- </w:t>
            </w:r>
            <w:r>
              <w:rPr>
                <w:rFonts w:ascii="Arial" w:eastAsia="Arial" w:hAnsi="Arial" w:cs="Arial"/>
                <w:b/>
              </w:rPr>
              <w:t>LC QUISSER</w:t>
            </w:r>
            <w:r>
              <w:rPr>
                <w:rFonts w:ascii="Arial" w:eastAsia="Arial" w:hAnsi="Arial" w:cs="Arial"/>
              </w:rPr>
              <w:t xml:space="preserve">, etc. </w:t>
            </w:r>
          </w:p>
          <w:p w:rsidR="00E232E4" w:rsidRDefault="00256B1D">
            <w:pPr>
              <w:keepNext w:val="0"/>
              <w:spacing w:before="120"/>
              <w:jc w:val="both"/>
              <w:rPr>
                <w:rFonts w:ascii="Arial" w:eastAsia="Arial" w:hAnsi="Arial" w:cs="Arial"/>
              </w:rPr>
            </w:pPr>
            <w:r>
              <w:rPr>
                <w:rFonts w:ascii="Arial" w:eastAsia="Arial" w:hAnsi="Arial" w:cs="Arial"/>
              </w:rPr>
              <w:t xml:space="preserve">On the internet, the organization carries out its activities via four major platforms (the Propaganda website – </w:t>
            </w:r>
            <w:hyperlink r:id="rId9">
              <w:r>
                <w:rPr>
                  <w:rFonts w:ascii="Arial" w:eastAsia="Arial" w:hAnsi="Arial" w:cs="Arial"/>
                  <w:color w:val="0000FF"/>
                  <w:u w:val="single"/>
                </w:rPr>
                <w:t>www.propaganda.network</w:t>
              </w:r>
            </w:hyperlink>
            <w:r>
              <w:rPr>
                <w:rFonts w:ascii="Arial" w:eastAsia="Arial" w:hAnsi="Arial" w:cs="Arial"/>
              </w:rPr>
              <w:t xml:space="preserve">, contemporary art achieve – </w:t>
            </w:r>
            <w:hyperlink r:id="rId10">
              <w:r>
                <w:rPr>
                  <w:rFonts w:ascii="Arial" w:eastAsia="Arial" w:hAnsi="Arial" w:cs="Arial"/>
                  <w:color w:val="0000FF"/>
                  <w:u w:val="single"/>
                </w:rPr>
                <w:t>www.archive.propaganda.network</w:t>
              </w:r>
            </w:hyperlink>
            <w:r>
              <w:rPr>
                <w:rFonts w:ascii="Arial" w:eastAsia="Arial" w:hAnsi="Arial" w:cs="Arial"/>
              </w:rPr>
              <w:t xml:space="preserve">, </w:t>
            </w:r>
            <w:proofErr w:type="spellStart"/>
            <w:r>
              <w:rPr>
                <w:rFonts w:ascii="Arial" w:eastAsia="Arial" w:hAnsi="Arial" w:cs="Arial"/>
              </w:rPr>
              <w:t>blogpage</w:t>
            </w:r>
            <w:proofErr w:type="spellEnd"/>
            <w:r>
              <w:rPr>
                <w:rFonts w:ascii="Arial" w:eastAsia="Arial" w:hAnsi="Arial" w:cs="Arial"/>
              </w:rPr>
              <w:t>; as well as various social network accounts.</w:t>
            </w:r>
          </w:p>
          <w:p w:rsidR="00E232E4" w:rsidRDefault="00256B1D">
            <w:pPr>
              <w:keepNext w:val="0"/>
              <w:spacing w:before="120"/>
              <w:jc w:val="both"/>
              <w:rPr>
                <w:rFonts w:ascii="Arial" w:eastAsia="Arial" w:hAnsi="Arial" w:cs="Arial"/>
              </w:rPr>
            </w:pPr>
            <w:r>
              <w:rPr>
                <w:rFonts w:ascii="Arial" w:eastAsia="Arial" w:hAnsi="Arial" w:cs="Arial"/>
              </w:rPr>
              <w:t xml:space="preserve">In addition to different medium-scale projects, in May 2018 </w:t>
            </w:r>
            <w:proofErr w:type="spellStart"/>
            <w:r w:rsidRPr="00AE272B">
              <w:rPr>
                <w:rFonts w:ascii="Arial" w:eastAsia="Arial" w:hAnsi="Arial" w:cs="Arial"/>
                <w:i/>
              </w:rPr>
              <w:t>Propaganda.network</w:t>
            </w:r>
            <w:proofErr w:type="spellEnd"/>
            <w:r>
              <w:rPr>
                <w:rFonts w:ascii="Arial" w:eastAsia="Arial" w:hAnsi="Arial" w:cs="Arial"/>
              </w:rPr>
              <w:t xml:space="preserve"> organised a large-scale contemporary art exhibition – Oxygen (</w:t>
            </w:r>
            <w:hyperlink r:id="rId11">
              <w:r>
                <w:rPr>
                  <w:rFonts w:ascii="Arial" w:eastAsia="Arial" w:hAnsi="Arial" w:cs="Arial"/>
                  <w:color w:val="1155CC"/>
                  <w:u w:val="single"/>
                </w:rPr>
                <w:t>www.oxygen.propaganda.network</w:t>
              </w:r>
            </w:hyperlink>
            <w:r>
              <w:rPr>
                <w:rFonts w:ascii="Arial" w:eastAsia="Arial" w:hAnsi="Arial" w:cs="Arial"/>
              </w:rPr>
              <w:t xml:space="preserve">) at </w:t>
            </w:r>
            <w:proofErr w:type="spellStart"/>
            <w:r>
              <w:rPr>
                <w:rFonts w:ascii="Arial" w:eastAsia="Arial" w:hAnsi="Arial" w:cs="Arial"/>
              </w:rPr>
              <w:t>Stamba</w:t>
            </w:r>
            <w:proofErr w:type="spellEnd"/>
            <w:r>
              <w:rPr>
                <w:rFonts w:ascii="Arial" w:eastAsia="Arial" w:hAnsi="Arial" w:cs="Arial"/>
              </w:rPr>
              <w:t>.</w:t>
            </w:r>
          </w:p>
          <w:p w:rsidR="00E232E4" w:rsidRDefault="00256B1D">
            <w:pPr>
              <w:keepNext w:val="0"/>
              <w:spacing w:before="120"/>
              <w:jc w:val="both"/>
              <w:rPr>
                <w:rFonts w:ascii="Arial" w:eastAsia="Arial" w:hAnsi="Arial" w:cs="Arial"/>
              </w:rPr>
            </w:pPr>
            <w:r>
              <w:rPr>
                <w:rFonts w:ascii="Arial" w:eastAsia="Arial" w:hAnsi="Arial" w:cs="Arial"/>
              </w:rPr>
              <w:t xml:space="preserve">For more information about the implemented projects, please visit our webpage. </w:t>
            </w:r>
          </w:p>
        </w:tc>
      </w:tr>
      <w:tr w:rsidR="00E232E4">
        <w:trPr>
          <w:trHeight w:val="1100"/>
        </w:trPr>
        <w:tc>
          <w:tcPr>
            <w:tcW w:w="1785"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lastRenderedPageBreak/>
              <w:t>Contact details</w:t>
            </w:r>
          </w:p>
        </w:tc>
        <w:tc>
          <w:tcPr>
            <w:tcW w:w="728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Pr="00AE272B" w:rsidRDefault="00256B1D">
            <w:pPr>
              <w:spacing w:before="120" w:after="100"/>
              <w:rPr>
                <w:rFonts w:ascii="Arial" w:eastAsia="Arial" w:hAnsi="Arial" w:cs="Arial"/>
                <w:lang w:val="pt-BR"/>
              </w:rPr>
            </w:pPr>
            <w:r w:rsidRPr="00AE272B">
              <w:rPr>
                <w:rFonts w:ascii="Arial" w:eastAsia="Arial" w:hAnsi="Arial" w:cs="Arial"/>
                <w:lang w:val="pt-BR"/>
              </w:rPr>
              <w:t xml:space="preserve">Nikoloz Nadirashvili, </w:t>
            </w:r>
            <w:r w:rsidR="00AE272B">
              <w:rPr>
                <w:rFonts w:ascii="Arial" w:eastAsia="Arial" w:hAnsi="Arial" w:cs="Arial"/>
                <w:lang w:val="pt-BR"/>
              </w:rPr>
              <w:t>(Research) Projects</w:t>
            </w:r>
            <w:r w:rsidRPr="00AE272B">
              <w:rPr>
                <w:rFonts w:ascii="Arial" w:eastAsia="Arial" w:hAnsi="Arial" w:cs="Arial"/>
                <w:lang w:val="pt-BR"/>
              </w:rPr>
              <w:t xml:space="preserve"> Manager</w:t>
            </w:r>
          </w:p>
          <w:p w:rsidR="00E232E4" w:rsidRPr="00AE272B" w:rsidRDefault="000C358E">
            <w:pPr>
              <w:spacing w:before="120" w:after="100"/>
              <w:rPr>
                <w:rFonts w:ascii="Arial" w:eastAsia="Arial" w:hAnsi="Arial" w:cs="Arial"/>
                <w:lang w:val="pt-BR"/>
              </w:rPr>
            </w:pPr>
            <w:hyperlink r:id="rId12">
              <w:r w:rsidR="00256B1D" w:rsidRPr="00AE272B">
                <w:rPr>
                  <w:rFonts w:ascii="Arial" w:eastAsia="Arial" w:hAnsi="Arial" w:cs="Arial"/>
                  <w:color w:val="0000FF"/>
                  <w:u w:val="single"/>
                  <w:lang w:val="pt-BR"/>
                </w:rPr>
                <w:t>nnadirashvili@propaganda.network</w:t>
              </w:r>
            </w:hyperlink>
            <w:r w:rsidR="00256B1D" w:rsidRPr="00AE272B">
              <w:rPr>
                <w:rFonts w:ascii="Arial" w:eastAsia="Arial" w:hAnsi="Arial" w:cs="Arial"/>
                <w:lang w:val="pt-BR"/>
              </w:rPr>
              <w:t>, +995 599 33 90 60</w:t>
            </w:r>
          </w:p>
          <w:p w:rsidR="00E232E4" w:rsidRPr="00AE272B" w:rsidRDefault="00256B1D">
            <w:pPr>
              <w:spacing w:before="120" w:after="100"/>
              <w:rPr>
                <w:rFonts w:ascii="Arial" w:eastAsia="Arial" w:hAnsi="Arial" w:cs="Arial"/>
                <w:lang w:val="pt-BR"/>
              </w:rPr>
            </w:pPr>
            <w:r w:rsidRPr="00AE272B">
              <w:rPr>
                <w:rFonts w:ascii="Arial" w:eastAsia="Arial" w:hAnsi="Arial" w:cs="Arial"/>
                <w:lang w:val="pt-BR"/>
              </w:rPr>
              <w:t>Ana Gabelaia, Curator</w:t>
            </w:r>
          </w:p>
          <w:p w:rsidR="00E232E4" w:rsidRPr="00AE272B" w:rsidRDefault="000C358E">
            <w:pPr>
              <w:spacing w:before="120" w:after="100"/>
              <w:rPr>
                <w:rFonts w:ascii="Arial" w:eastAsia="Arial" w:hAnsi="Arial" w:cs="Arial"/>
                <w:lang w:val="pt-BR"/>
              </w:rPr>
            </w:pPr>
            <w:hyperlink r:id="rId13">
              <w:r w:rsidR="00256B1D" w:rsidRPr="00AE272B">
                <w:rPr>
                  <w:rFonts w:ascii="Arial" w:eastAsia="Arial" w:hAnsi="Arial" w:cs="Arial"/>
                  <w:color w:val="0000FF"/>
                  <w:u w:val="single"/>
                  <w:lang w:val="pt-BR"/>
                </w:rPr>
                <w:t>agabelaia@propaganda.network</w:t>
              </w:r>
            </w:hyperlink>
            <w:r w:rsidR="00256B1D" w:rsidRPr="00AE272B">
              <w:rPr>
                <w:rFonts w:ascii="Arial" w:eastAsia="Arial" w:hAnsi="Arial" w:cs="Arial"/>
                <w:lang w:val="pt-BR"/>
              </w:rPr>
              <w:t>, +995 599 23 61 60</w:t>
            </w:r>
          </w:p>
          <w:p w:rsidR="00E232E4" w:rsidRDefault="00256B1D">
            <w:pPr>
              <w:spacing w:before="120" w:after="100"/>
              <w:rPr>
                <w:rFonts w:ascii="Arial" w:eastAsia="Arial" w:hAnsi="Arial" w:cs="Arial"/>
              </w:rPr>
            </w:pPr>
            <w:r>
              <w:rPr>
                <w:rFonts w:ascii="Arial" w:eastAsia="Arial" w:hAnsi="Arial" w:cs="Arial"/>
              </w:rPr>
              <w:t xml:space="preserve">Address: 4 </w:t>
            </w:r>
            <w:proofErr w:type="spellStart"/>
            <w:r>
              <w:rPr>
                <w:rFonts w:ascii="Arial" w:eastAsia="Arial" w:hAnsi="Arial" w:cs="Arial"/>
              </w:rPr>
              <w:t>Vashlovani</w:t>
            </w:r>
            <w:proofErr w:type="spellEnd"/>
            <w:r>
              <w:rPr>
                <w:rFonts w:ascii="Arial" w:eastAsia="Arial" w:hAnsi="Arial" w:cs="Arial"/>
              </w:rPr>
              <w:t xml:space="preserve"> St. 0108, Tbilisi, Georgia</w:t>
            </w:r>
          </w:p>
          <w:p w:rsidR="00E232E4" w:rsidRDefault="000C358E">
            <w:pPr>
              <w:spacing w:before="120" w:after="100"/>
              <w:rPr>
                <w:rFonts w:ascii="Arial" w:eastAsia="Arial" w:hAnsi="Arial" w:cs="Arial"/>
              </w:rPr>
            </w:pPr>
            <w:hyperlink r:id="rId14">
              <w:r w:rsidR="00256B1D">
                <w:rPr>
                  <w:rFonts w:ascii="Arial" w:eastAsia="Arial" w:hAnsi="Arial" w:cs="Arial"/>
                  <w:color w:val="0000FF"/>
                  <w:u w:val="single"/>
                </w:rPr>
                <w:t>info@propaganda.network</w:t>
              </w:r>
            </w:hyperlink>
            <w:r w:rsidR="00256B1D">
              <w:rPr>
                <w:rFonts w:ascii="Arial" w:eastAsia="Arial" w:hAnsi="Arial" w:cs="Arial"/>
              </w:rPr>
              <w:t xml:space="preserve"> </w:t>
            </w:r>
          </w:p>
        </w:tc>
      </w:tr>
    </w:tbl>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p w:rsidR="00E232E4" w:rsidRDefault="00256B1D">
      <w:pPr>
        <w:spacing w:before="120"/>
        <w:rPr>
          <w:rFonts w:ascii="Arial" w:eastAsia="Arial" w:hAnsi="Arial" w:cs="Arial"/>
        </w:rPr>
      </w:pPr>
      <w:r>
        <w:rPr>
          <w:rFonts w:ascii="Arial" w:eastAsia="Arial" w:hAnsi="Arial" w:cs="Arial"/>
          <w:b/>
        </w:rPr>
        <w:t xml:space="preserve">Proposed Creative Europe project </w:t>
      </w:r>
    </w:p>
    <w:p w:rsidR="00E232E4" w:rsidRDefault="00E232E4">
      <w:pPr>
        <w:widowControl w:val="0"/>
        <w:spacing w:before="120"/>
        <w:rPr>
          <w:rFonts w:ascii="Arial" w:eastAsia="Arial" w:hAnsi="Arial" w:cs="Arial"/>
        </w:rPr>
      </w:pPr>
    </w:p>
    <w:tbl>
      <w:tblPr>
        <w:tblStyle w:val="a1"/>
        <w:tblW w:w="9142" w:type="dxa"/>
        <w:tblInd w:w="-5" w:type="dxa"/>
        <w:tblBorders>
          <w:right w:val="single" w:sz="4" w:space="0" w:color="99CC00"/>
          <w:insideV w:val="single" w:sz="4" w:space="0" w:color="99CC00"/>
        </w:tblBorders>
        <w:tblLayout w:type="fixed"/>
        <w:tblLook w:val="0400" w:firstRow="0" w:lastRow="0" w:firstColumn="0" w:lastColumn="0" w:noHBand="0" w:noVBand="1"/>
      </w:tblPr>
      <w:tblGrid>
        <w:gridCol w:w="1800"/>
        <w:gridCol w:w="7342"/>
      </w:tblGrid>
      <w:tr w:rsidR="00E232E4">
        <w:trPr>
          <w:trHeight w:val="42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Field(s)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spacing w:before="120"/>
              <w:rPr>
                <w:rFonts w:ascii="Arial" w:eastAsia="Arial" w:hAnsi="Arial" w:cs="Arial"/>
              </w:rPr>
            </w:pPr>
            <w:r>
              <w:rPr>
                <w:rFonts w:ascii="Arial" w:eastAsia="Arial" w:hAnsi="Arial" w:cs="Arial"/>
              </w:rPr>
              <w:t>Visual arts, Experimental art, Multidisciplinary art, Ecology, Science</w:t>
            </w:r>
          </w:p>
        </w:tc>
      </w:tr>
      <w:tr w:rsidR="00E232E4">
        <w:trPr>
          <w:trHeight w:val="422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keepNext w:val="0"/>
              <w:spacing w:before="120"/>
              <w:jc w:val="both"/>
              <w:rPr>
                <w:rFonts w:ascii="Arial" w:eastAsia="Arial" w:hAnsi="Arial" w:cs="Arial"/>
                <w:highlight w:val="white"/>
              </w:rPr>
            </w:pPr>
            <w:r>
              <w:rPr>
                <w:rFonts w:ascii="Arial" w:eastAsia="Arial" w:hAnsi="Arial" w:cs="Arial"/>
                <w:highlight w:val="white"/>
              </w:rPr>
              <w:t>The global tendencies</w:t>
            </w:r>
            <w:r w:rsidR="00AE272B">
              <w:rPr>
                <w:rFonts w:ascii="Arial" w:eastAsia="Arial" w:hAnsi="Arial" w:cs="Arial"/>
                <w:highlight w:val="white"/>
              </w:rPr>
              <w:t>,</w:t>
            </w:r>
            <w:r>
              <w:rPr>
                <w:rFonts w:ascii="Arial" w:eastAsia="Arial" w:hAnsi="Arial" w:cs="Arial"/>
                <w:highlight w:val="white"/>
              </w:rPr>
              <w:t xml:space="preserve"> such as rapid urbanisation and underestimating the long-term effect of protecting natural resources are twice as intense in developing countries</w:t>
            </w:r>
            <w:r w:rsidR="00AE272B">
              <w:rPr>
                <w:rFonts w:ascii="Arial" w:eastAsia="Arial" w:hAnsi="Arial" w:cs="Arial"/>
                <w:highlight w:val="white"/>
              </w:rPr>
              <w:t>,</w:t>
            </w:r>
            <w:r>
              <w:rPr>
                <w:rFonts w:ascii="Arial" w:eastAsia="Arial" w:hAnsi="Arial" w:cs="Arial"/>
                <w:highlight w:val="white"/>
              </w:rPr>
              <w:t xml:space="preserve"> such as Georgia. Through turbulent political post-soviet history, the country has never had a chance to develop a firm green strategy and systemize the political will of sustainable development. Many years of experimental reforms on urbanization, profit-oriented initiatives and chaotic privatization has left Georgia</w:t>
            </w:r>
            <w:r w:rsidR="00AE272B">
              <w:rPr>
                <w:rFonts w:ascii="Arial" w:eastAsia="Arial" w:hAnsi="Arial" w:cs="Arial"/>
                <w:highlight w:val="white"/>
              </w:rPr>
              <w:t xml:space="preserve"> </w:t>
            </w:r>
            <w:r>
              <w:rPr>
                <w:rFonts w:ascii="Arial" w:eastAsia="Arial" w:hAnsi="Arial" w:cs="Arial"/>
                <w:highlight w:val="white"/>
              </w:rPr>
              <w:t xml:space="preserve">face to face with concrete blocking, deadliest air pollution, </w:t>
            </w:r>
            <w:proofErr w:type="gramStart"/>
            <w:r>
              <w:rPr>
                <w:rFonts w:ascii="Arial" w:eastAsia="Arial" w:hAnsi="Arial" w:cs="Arial"/>
                <w:highlight w:val="white"/>
              </w:rPr>
              <w:t>no</w:t>
            </w:r>
            <w:proofErr w:type="gramEnd"/>
            <w:r>
              <w:rPr>
                <w:rFonts w:ascii="Arial" w:eastAsia="Arial" w:hAnsi="Arial" w:cs="Arial"/>
                <w:highlight w:val="white"/>
              </w:rPr>
              <w:t xml:space="preserve"> recycling system, severe lack of green zones and poor awareness and frustration of local population.</w:t>
            </w:r>
          </w:p>
          <w:p w:rsidR="00E232E4" w:rsidRDefault="00256B1D">
            <w:pPr>
              <w:keepNext w:val="0"/>
              <w:spacing w:before="120"/>
              <w:jc w:val="both"/>
              <w:rPr>
                <w:rFonts w:ascii="Arial" w:eastAsia="Arial" w:hAnsi="Arial" w:cs="Arial"/>
              </w:rPr>
            </w:pPr>
            <w:r>
              <w:rPr>
                <w:rFonts w:ascii="Arial" w:eastAsia="Arial" w:hAnsi="Arial" w:cs="Arial"/>
                <w:highlight w:val="white"/>
              </w:rPr>
              <w:t xml:space="preserve">Considering the urgency of the matter, </w:t>
            </w:r>
            <w:proofErr w:type="spellStart"/>
            <w:r w:rsidRPr="00AE272B">
              <w:rPr>
                <w:rFonts w:ascii="Arial" w:eastAsia="Arial" w:hAnsi="Arial" w:cs="Arial"/>
                <w:i/>
                <w:highlight w:val="white"/>
              </w:rPr>
              <w:t>Propaganda.network</w:t>
            </w:r>
            <w:proofErr w:type="spellEnd"/>
            <w:r>
              <w:rPr>
                <w:rFonts w:ascii="Arial" w:eastAsia="Arial" w:hAnsi="Arial" w:cs="Arial"/>
                <w:highlight w:val="white"/>
              </w:rPr>
              <w:t xml:space="preserve"> came up with an idea to refer to the power of art and creative thinking in order to highlight the above mentioned issues and </w:t>
            </w:r>
            <w:bookmarkStart w:id="1" w:name="_GoBack"/>
            <w:bookmarkEnd w:id="1"/>
            <w:r w:rsidR="00892223">
              <w:rPr>
                <w:rFonts w:ascii="Arial" w:eastAsia="Arial" w:hAnsi="Arial" w:cs="Arial"/>
                <w:highlight w:val="white"/>
              </w:rPr>
              <w:t>contribute to</w:t>
            </w:r>
            <w:r>
              <w:rPr>
                <w:rFonts w:ascii="Arial" w:eastAsia="Arial" w:hAnsi="Arial" w:cs="Arial"/>
                <w:highlight w:val="white"/>
              </w:rPr>
              <w:t xml:space="preserve"> the optimistic development of this crisis scenario.  </w:t>
            </w:r>
          </w:p>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jc w:val="both"/>
              <w:rPr>
                <w:rFonts w:ascii="Arial" w:eastAsia="Arial" w:hAnsi="Arial" w:cs="Arial"/>
              </w:rPr>
            </w:pPr>
            <w:r>
              <w:rPr>
                <w:rFonts w:ascii="Arial" w:eastAsia="Arial" w:hAnsi="Arial" w:cs="Arial"/>
              </w:rPr>
              <w:t xml:space="preserve">The goal of the project is to </w:t>
            </w:r>
            <w:proofErr w:type="spellStart"/>
            <w:proofErr w:type="gramStart"/>
            <w:r>
              <w:rPr>
                <w:rFonts w:ascii="Arial" w:eastAsia="Arial" w:hAnsi="Arial" w:cs="Arial"/>
              </w:rPr>
              <w:t>rise</w:t>
            </w:r>
            <w:proofErr w:type="spellEnd"/>
            <w:proofErr w:type="gramEnd"/>
            <w:r>
              <w:rPr>
                <w:rFonts w:ascii="Arial" w:eastAsia="Arial" w:hAnsi="Arial" w:cs="Arial"/>
              </w:rPr>
              <w:t xml:space="preserve"> the awareness about the potentials of art, when intervened in wider ecosystem and mixed with natural resources (landscapes, natural elements and </w:t>
            </w:r>
            <w:r w:rsidR="00AE272B">
              <w:rPr>
                <w:rFonts w:ascii="Arial" w:eastAsia="Arial" w:hAnsi="Arial" w:cs="Arial"/>
              </w:rPr>
              <w:t>artefacts</w:t>
            </w:r>
            <w:r>
              <w:rPr>
                <w:rFonts w:ascii="Arial" w:eastAsia="Arial" w:hAnsi="Arial" w:cs="Arial"/>
              </w:rPr>
              <w:t>, scientific research outcomes, experiments, etc.) and vice versa, when some of these resources are placed in conventional and/or experimental artistic contexts and in constantly changing urban realities.</w:t>
            </w:r>
          </w:p>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jc w:val="both"/>
              <w:rPr>
                <w:rFonts w:ascii="Arial" w:eastAsia="Arial" w:hAnsi="Arial" w:cs="Arial"/>
              </w:rPr>
            </w:pPr>
            <w:r>
              <w:rPr>
                <w:rFonts w:ascii="Arial" w:eastAsia="Arial" w:hAnsi="Arial" w:cs="Arial"/>
              </w:rPr>
              <w:t xml:space="preserve">As an outcome of the project, we expect the stakeholders and civic society to be engaged in the process of alternative value creation when </w:t>
            </w:r>
            <w:r w:rsidR="00AE272B">
              <w:rPr>
                <w:rFonts w:ascii="Arial" w:eastAsia="Arial" w:hAnsi="Arial" w:cs="Arial"/>
              </w:rPr>
              <w:t>different</w:t>
            </w:r>
            <w:r>
              <w:rPr>
                <w:rFonts w:ascii="Arial" w:eastAsia="Arial" w:hAnsi="Arial" w:cs="Arial"/>
              </w:rPr>
              <w:t xml:space="preserve"> fields collide.</w:t>
            </w:r>
          </w:p>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jc w:val="both"/>
              <w:rPr>
                <w:rFonts w:ascii="Arial" w:eastAsia="Arial" w:hAnsi="Arial" w:cs="Arial"/>
              </w:rPr>
            </w:pPr>
            <w:r>
              <w:rPr>
                <w:rFonts w:ascii="Arial" w:eastAsia="Arial" w:hAnsi="Arial" w:cs="Arial"/>
              </w:rPr>
              <w:t>The objectives of the project:</w:t>
            </w:r>
          </w:p>
          <w:p w:rsidR="00E232E4" w:rsidRDefault="00256B1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r>
              <w:rPr>
                <w:rFonts w:ascii="Arial" w:eastAsia="Arial" w:hAnsi="Arial" w:cs="Arial"/>
              </w:rPr>
              <w:t xml:space="preserve">facilitate transnational mobility of the artists, curators and the </w:t>
            </w:r>
            <w:r>
              <w:rPr>
                <w:rFonts w:ascii="Arial" w:eastAsia="Arial" w:hAnsi="Arial" w:cs="Arial"/>
              </w:rPr>
              <w:lastRenderedPageBreak/>
              <w:t xml:space="preserve">representatives (activists, researchers, etc.) of the organisations oriented on ecological issues and </w:t>
            </w:r>
            <w:r w:rsidR="0082159E">
              <w:rPr>
                <w:rFonts w:ascii="Arial" w:eastAsia="Arial" w:hAnsi="Arial" w:cs="Arial"/>
              </w:rPr>
              <w:t xml:space="preserve">facilitate </w:t>
            </w:r>
            <w:r>
              <w:rPr>
                <w:rFonts w:ascii="Arial" w:eastAsia="Arial" w:hAnsi="Arial" w:cs="Arial"/>
              </w:rPr>
              <w:t xml:space="preserve">knowledge and experience </w:t>
            </w:r>
            <w:r w:rsidR="0082159E">
              <w:rPr>
                <w:rFonts w:ascii="Arial" w:eastAsia="Arial" w:hAnsi="Arial" w:cs="Arial"/>
              </w:rPr>
              <w:t>sharing to foster</w:t>
            </w:r>
            <w:r>
              <w:rPr>
                <w:rFonts w:ascii="Arial" w:eastAsia="Arial" w:hAnsi="Arial" w:cs="Arial"/>
              </w:rPr>
              <w:t xml:space="preserve"> critical thinking;</w:t>
            </w:r>
          </w:p>
          <w:p w:rsidR="00E232E4" w:rsidRDefault="00256B1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r>
              <w:rPr>
                <w:rFonts w:ascii="Arial" w:eastAsia="Arial" w:hAnsi="Arial" w:cs="Arial"/>
              </w:rPr>
              <w:t>develop the platforms for initiating new business/collaboration models reflecting cultural and ecological conditions in situ and worldwide;</w:t>
            </w:r>
          </w:p>
          <w:p w:rsidR="00E232E4" w:rsidRDefault="00256B1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proofErr w:type="gramStart"/>
            <w:r>
              <w:rPr>
                <w:rFonts w:ascii="Arial" w:eastAsia="Arial" w:hAnsi="Arial" w:cs="Arial"/>
              </w:rPr>
              <w:t>build</w:t>
            </w:r>
            <w:proofErr w:type="gramEnd"/>
            <w:r>
              <w:rPr>
                <w:rFonts w:ascii="Arial" w:eastAsia="Arial" w:hAnsi="Arial" w:cs="Arial"/>
              </w:rPr>
              <w:t xml:space="preserve"> and train the audience for semi-artistic, multidisciplinary projects in order to creatively involve them </w:t>
            </w:r>
            <w:r w:rsidR="0082159E">
              <w:rPr>
                <w:rFonts w:ascii="Arial" w:eastAsia="Arial" w:hAnsi="Arial" w:cs="Arial"/>
              </w:rPr>
              <w:t xml:space="preserve">in </w:t>
            </w:r>
            <w:r>
              <w:rPr>
                <w:rFonts w:ascii="Arial" w:eastAsia="Arial" w:hAnsi="Arial" w:cs="Arial"/>
              </w:rPr>
              <w:t>problem solving process.</w:t>
            </w:r>
          </w:p>
          <w:p w:rsidR="0082159E" w:rsidRDefault="0082159E" w:rsidP="008215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ind w:left="720"/>
              <w:contextualSpacing/>
              <w:jc w:val="both"/>
              <w:rPr>
                <w:rFonts w:ascii="Arial" w:eastAsia="Arial" w:hAnsi="Arial" w:cs="Arial"/>
              </w:rPr>
            </w:pPr>
          </w:p>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jc w:val="both"/>
              <w:rPr>
                <w:rFonts w:ascii="Arial" w:eastAsia="Arial" w:hAnsi="Arial" w:cs="Arial"/>
              </w:rPr>
            </w:pPr>
            <w:r>
              <w:rPr>
                <w:rFonts w:ascii="Arial" w:eastAsia="Arial" w:hAnsi="Arial" w:cs="Arial"/>
              </w:rPr>
              <w:t>Activities:</w:t>
            </w:r>
          </w:p>
          <w:p w:rsidR="00E232E4" w:rsidRDefault="00256B1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r>
              <w:rPr>
                <w:rFonts w:ascii="Arial" w:eastAsia="Arial" w:hAnsi="Arial" w:cs="Arial"/>
                <w:b/>
              </w:rPr>
              <w:t>Synthesis sub-project</w:t>
            </w:r>
            <w:r>
              <w:rPr>
                <w:rFonts w:ascii="Arial" w:eastAsia="Arial" w:hAnsi="Arial" w:cs="Arial"/>
              </w:rPr>
              <w:t xml:space="preserve"> - the aim of this edition of Synthesis is to engage artists and the representatives of the natural sciences in collaborative activities in order to develop innovative interdisciplinary research practices, concepts, products and/or services.</w:t>
            </w:r>
          </w:p>
          <w:p w:rsidR="00E232E4" w:rsidRDefault="00E23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jc w:val="both"/>
              <w:rPr>
                <w:rFonts w:ascii="Arial" w:eastAsia="Arial" w:hAnsi="Arial" w:cs="Arial"/>
              </w:rPr>
            </w:pPr>
          </w:p>
          <w:p w:rsidR="00E232E4" w:rsidRDefault="00256B1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r>
              <w:rPr>
                <w:rFonts w:ascii="Arial" w:eastAsia="Arial" w:hAnsi="Arial" w:cs="Arial"/>
                <w:b/>
              </w:rPr>
              <w:t>Museum sub-project</w:t>
            </w:r>
            <w:r>
              <w:rPr>
                <w:rFonts w:ascii="Arial" w:eastAsia="Arial" w:hAnsi="Arial" w:cs="Arial"/>
              </w:rPr>
              <w:t xml:space="preserve"> focuses on researching, collecting and exposing unique and peculiar natural resources, rare traditional craftsmanship examples, techniques and inventions. </w:t>
            </w:r>
          </w:p>
          <w:p w:rsidR="0082159E" w:rsidRDefault="0082159E" w:rsidP="008215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p>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ind w:left="720"/>
              <w:jc w:val="both"/>
              <w:rPr>
                <w:rFonts w:ascii="Arial" w:eastAsia="Arial" w:hAnsi="Arial" w:cs="Arial"/>
              </w:rPr>
            </w:pPr>
            <w:r>
              <w:rPr>
                <w:rFonts w:ascii="Arial" w:eastAsia="Arial" w:hAnsi="Arial" w:cs="Arial"/>
              </w:rPr>
              <w:t>(</w:t>
            </w:r>
            <w:proofErr w:type="gramStart"/>
            <w:r>
              <w:rPr>
                <w:rFonts w:ascii="Arial" w:eastAsia="Arial" w:hAnsi="Arial" w:cs="Arial"/>
              </w:rPr>
              <w:t>e.g</w:t>
            </w:r>
            <w:proofErr w:type="gramEnd"/>
            <w:r>
              <w:rPr>
                <w:rFonts w:ascii="Arial" w:eastAsia="Arial" w:hAnsi="Arial" w:cs="Arial"/>
              </w:rPr>
              <w:t>. the Georgian silk heritage, beekeeping practice, etc.).</w:t>
            </w:r>
          </w:p>
          <w:p w:rsidR="00E232E4" w:rsidRDefault="00E23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ind w:left="720"/>
              <w:jc w:val="both"/>
              <w:rPr>
                <w:rFonts w:ascii="Arial" w:eastAsia="Arial" w:hAnsi="Arial" w:cs="Arial"/>
              </w:rPr>
            </w:pPr>
          </w:p>
          <w:p w:rsidR="00E232E4" w:rsidRDefault="00256B1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r>
              <w:rPr>
                <w:rFonts w:ascii="Arial" w:eastAsia="Arial" w:hAnsi="Arial" w:cs="Arial"/>
                <w:b/>
              </w:rPr>
              <w:t>Magic Garden</w:t>
            </w:r>
            <w:r>
              <w:rPr>
                <w:rFonts w:ascii="Arial" w:eastAsia="Arial" w:hAnsi="Arial" w:cs="Arial"/>
              </w:rPr>
              <w:t xml:space="preserve"> - aims to develop experimental greenhouse in </w:t>
            </w:r>
            <w:proofErr w:type="spellStart"/>
            <w:r>
              <w:rPr>
                <w:rFonts w:ascii="Arial" w:eastAsia="Arial" w:hAnsi="Arial" w:cs="Arial"/>
              </w:rPr>
              <w:t>Stamba</w:t>
            </w:r>
            <w:proofErr w:type="spellEnd"/>
            <w:r>
              <w:rPr>
                <w:rFonts w:ascii="Arial" w:eastAsia="Arial" w:hAnsi="Arial" w:cs="Arial"/>
              </w:rPr>
              <w:t xml:space="preserve"> multiplex. The botanical ritual will be devoted to emergence and development of new plants and cultivation of rare breeds as well as medicinal plant crops. Experimental flora and herbalism of Georgian or </w:t>
            </w:r>
            <w:proofErr w:type="gramStart"/>
            <w:r>
              <w:rPr>
                <w:rFonts w:ascii="Arial" w:eastAsia="Arial" w:hAnsi="Arial" w:cs="Arial"/>
              </w:rPr>
              <w:t>many other folklores</w:t>
            </w:r>
            <w:proofErr w:type="gramEnd"/>
            <w:r>
              <w:rPr>
                <w:rFonts w:ascii="Arial" w:eastAsia="Arial" w:hAnsi="Arial" w:cs="Arial"/>
              </w:rPr>
              <w:t xml:space="preserve"> will be practiced in collaboration with the Tbilisi Botanical Gardens.</w:t>
            </w:r>
          </w:p>
          <w:p w:rsidR="00E232E4" w:rsidRDefault="00E23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jc w:val="both"/>
              <w:rPr>
                <w:rFonts w:ascii="Arial" w:eastAsia="Arial" w:hAnsi="Arial" w:cs="Arial"/>
              </w:rPr>
            </w:pPr>
          </w:p>
          <w:p w:rsidR="00E232E4" w:rsidRDefault="00256B1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proofErr w:type="spellStart"/>
            <w:r>
              <w:rPr>
                <w:rFonts w:ascii="Arial" w:eastAsia="Arial" w:hAnsi="Arial" w:cs="Arial"/>
                <w:b/>
              </w:rPr>
              <w:t>Stamba</w:t>
            </w:r>
            <w:proofErr w:type="spellEnd"/>
            <w:r>
              <w:rPr>
                <w:rFonts w:ascii="Arial" w:eastAsia="Arial" w:hAnsi="Arial" w:cs="Arial"/>
                <w:b/>
              </w:rPr>
              <w:t xml:space="preserve"> Residencies and Open Studios</w:t>
            </w:r>
            <w:r>
              <w:rPr>
                <w:rFonts w:ascii="Arial" w:eastAsia="Arial" w:hAnsi="Arial" w:cs="Arial"/>
              </w:rPr>
              <w:t xml:space="preserve"> - In addition to the abovementioned studios/sub-projects, up to 3 studios (and respective accommodation facilities) will host international, national (amongst them regional) artists and the representatives of other fields who endeavour to help each other in order to develop eco-related experimental projects. Along with the Studios/residency spaces at </w:t>
            </w:r>
            <w:proofErr w:type="spellStart"/>
            <w:r>
              <w:rPr>
                <w:rFonts w:ascii="Arial" w:eastAsia="Arial" w:hAnsi="Arial" w:cs="Arial"/>
              </w:rPr>
              <w:t>Stamba</w:t>
            </w:r>
            <w:proofErr w:type="spellEnd"/>
            <w:r>
              <w:rPr>
                <w:rFonts w:ascii="Arial" w:eastAsia="Arial" w:hAnsi="Arial" w:cs="Arial"/>
              </w:rPr>
              <w:t xml:space="preserve"> multiplex, we aim to offer regional residency spaces around Georgia, especially in the areas with rich natural heritage with the support of </w:t>
            </w:r>
            <w:r w:rsidR="0082159E">
              <w:rPr>
                <w:rFonts w:ascii="Arial" w:eastAsia="Arial" w:hAnsi="Arial" w:cs="Arial"/>
              </w:rPr>
              <w:t xml:space="preserve">our </w:t>
            </w:r>
            <w:r>
              <w:rPr>
                <w:rFonts w:ascii="Arial" w:eastAsia="Arial" w:hAnsi="Arial" w:cs="Arial"/>
              </w:rPr>
              <w:t xml:space="preserve">local partners, such as </w:t>
            </w:r>
            <w:proofErr w:type="spellStart"/>
            <w:r>
              <w:rPr>
                <w:rFonts w:ascii="Arial" w:eastAsia="Arial" w:hAnsi="Arial" w:cs="Arial"/>
              </w:rPr>
              <w:t>Svaneti</w:t>
            </w:r>
            <w:proofErr w:type="spellEnd"/>
            <w:r>
              <w:rPr>
                <w:rFonts w:ascii="Arial" w:eastAsia="Arial" w:hAnsi="Arial" w:cs="Arial"/>
              </w:rPr>
              <w:t xml:space="preserve"> Museum of History and Ethnography, Art Villa </w:t>
            </w:r>
            <w:proofErr w:type="spellStart"/>
            <w:r>
              <w:rPr>
                <w:rFonts w:ascii="Arial" w:eastAsia="Arial" w:hAnsi="Arial" w:cs="Arial"/>
              </w:rPr>
              <w:t>Garikula</w:t>
            </w:r>
            <w:proofErr w:type="spellEnd"/>
            <w:r>
              <w:rPr>
                <w:rFonts w:ascii="Arial" w:eastAsia="Arial" w:hAnsi="Arial" w:cs="Arial"/>
              </w:rPr>
              <w:t>, etc.</w:t>
            </w:r>
          </w:p>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jc w:val="both"/>
              <w:rPr>
                <w:rFonts w:ascii="Arial" w:eastAsia="Arial" w:hAnsi="Arial" w:cs="Arial"/>
              </w:rPr>
            </w:pPr>
            <w:r>
              <w:rPr>
                <w:rFonts w:ascii="Arial" w:eastAsia="Arial" w:hAnsi="Arial" w:cs="Arial"/>
              </w:rPr>
              <w:lastRenderedPageBreak/>
              <w:t xml:space="preserve">As a consequence of the abovementioned sub-projects, we aim to launch the second edition of Oxygen festival (the first edition was held in May 2018, encompassing up to 35 international and national artists). The second edition will focus on eco-related themes and encompass the legacy of the interactions developed at Synthesis, Museum, Magic Garden and Residencies/Open Studios sub-projects. </w:t>
            </w:r>
          </w:p>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jc w:val="both"/>
              <w:rPr>
                <w:rFonts w:ascii="Arial" w:eastAsia="Arial" w:hAnsi="Arial" w:cs="Arial"/>
              </w:rPr>
            </w:pPr>
            <w:r>
              <w:rPr>
                <w:rFonts w:ascii="Arial" w:eastAsia="Arial" w:hAnsi="Arial" w:cs="Arial"/>
              </w:rPr>
              <w:t>The festival will provide large-scale exhibition programme in multiple venues in Tbilisi and beyond its borders. Moreover, following activities are provisioned in the frames of the festival week:</w:t>
            </w:r>
          </w:p>
          <w:p w:rsidR="00E232E4" w:rsidRDefault="00256B1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r>
              <w:rPr>
                <w:rFonts w:ascii="Arial" w:eastAsia="Arial" w:hAnsi="Arial" w:cs="Arial"/>
              </w:rPr>
              <w:t>Informal Symposium;</w:t>
            </w:r>
          </w:p>
          <w:p w:rsidR="00E232E4" w:rsidRDefault="00256B1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r>
              <w:rPr>
                <w:rFonts w:ascii="Arial" w:eastAsia="Arial" w:hAnsi="Arial" w:cs="Arial"/>
              </w:rPr>
              <w:t>Roundtable meetings with the stakeholders responsible for wider ecological condition, such as the representatives of the City Hall;</w:t>
            </w:r>
          </w:p>
          <w:p w:rsidR="00E232E4" w:rsidRDefault="00256B1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r>
              <w:rPr>
                <w:rFonts w:ascii="Arial" w:eastAsia="Arial" w:hAnsi="Arial" w:cs="Arial"/>
              </w:rPr>
              <w:t>Masterclasses &amp; workshops aimed at training young art-activists, artists and other stakeholders.</w:t>
            </w:r>
          </w:p>
        </w:tc>
      </w:tr>
    </w:tbl>
    <w:p w:rsidR="00E232E4" w:rsidRDefault="00256B1D">
      <w:pPr>
        <w:spacing w:before="120"/>
        <w:rPr>
          <w:rFonts w:ascii="Arial" w:eastAsia="Arial" w:hAnsi="Arial" w:cs="Arial"/>
        </w:rPr>
      </w:pPr>
      <w:r>
        <w:rPr>
          <w:rFonts w:ascii="Arial" w:eastAsia="Arial" w:hAnsi="Arial" w:cs="Arial"/>
          <w:b/>
        </w:rPr>
        <w:lastRenderedPageBreak/>
        <w:t>Partners currently involved in the project (if any)</w:t>
      </w:r>
    </w:p>
    <w:p w:rsidR="00E232E4" w:rsidRDefault="00E232E4">
      <w:pPr>
        <w:widowControl w:val="0"/>
        <w:spacing w:before="120"/>
        <w:rPr>
          <w:rFonts w:ascii="Arial" w:eastAsia="Arial" w:hAnsi="Arial" w:cs="Arial"/>
        </w:rPr>
      </w:pPr>
    </w:p>
    <w:tbl>
      <w:tblPr>
        <w:tblStyle w:val="a2"/>
        <w:tblW w:w="9142" w:type="dxa"/>
        <w:tblInd w:w="-5" w:type="dxa"/>
        <w:tblBorders>
          <w:right w:val="single" w:sz="4" w:space="0" w:color="99CC00"/>
          <w:insideV w:val="single" w:sz="4" w:space="0" w:color="99CC00"/>
        </w:tblBorders>
        <w:tblLayout w:type="fixed"/>
        <w:tblLook w:val="0400" w:firstRow="0" w:lastRow="0" w:firstColumn="0" w:lastColumn="0" w:noHBand="0" w:noVBand="1"/>
      </w:tblPr>
      <w:tblGrid>
        <w:gridCol w:w="1800"/>
        <w:gridCol w:w="7342"/>
      </w:tblGrid>
      <w:tr w:rsidR="00E232E4">
        <w:trPr>
          <w:trHeight w:val="92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 xml:space="preserve">Name of organisation and country </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spacing w:before="120"/>
              <w:rPr>
                <w:rFonts w:ascii="Arial" w:eastAsia="Arial" w:hAnsi="Arial" w:cs="Arial"/>
              </w:rPr>
            </w:pPr>
            <w:r>
              <w:rPr>
                <w:rFonts w:ascii="Arial" w:eastAsia="Arial" w:hAnsi="Arial" w:cs="Arial"/>
              </w:rPr>
              <w:t>Potential Partners:</w:t>
            </w:r>
          </w:p>
          <w:p w:rsidR="00E232E4" w:rsidRDefault="00256B1D">
            <w:pPr>
              <w:spacing w:before="120"/>
              <w:rPr>
                <w:rFonts w:ascii="Arial" w:eastAsia="Arial" w:hAnsi="Arial" w:cs="Arial"/>
                <w:highlight w:val="yellow"/>
              </w:rPr>
            </w:pPr>
            <w:r>
              <w:rPr>
                <w:rFonts w:ascii="Arial" w:eastAsia="Arial" w:hAnsi="Arial" w:cs="Arial"/>
              </w:rPr>
              <w:t xml:space="preserve">Tbilisi Botanical Garden, </w:t>
            </w:r>
            <w:proofErr w:type="spellStart"/>
            <w:r>
              <w:rPr>
                <w:rFonts w:ascii="Arial" w:eastAsia="Arial" w:hAnsi="Arial" w:cs="Arial"/>
              </w:rPr>
              <w:t>Svaneti</w:t>
            </w:r>
            <w:proofErr w:type="spellEnd"/>
            <w:r>
              <w:rPr>
                <w:rFonts w:ascii="Arial" w:eastAsia="Arial" w:hAnsi="Arial" w:cs="Arial"/>
              </w:rPr>
              <w:t xml:space="preserve"> Museum of History and Ethnography, </w:t>
            </w:r>
            <w:r w:rsidR="0082159E">
              <w:rPr>
                <w:rFonts w:ascii="Arial" w:eastAsia="Arial" w:hAnsi="Arial" w:cs="Arial"/>
              </w:rPr>
              <w:t xml:space="preserve">The Museum of Jurassic Technology, </w:t>
            </w:r>
            <w:r>
              <w:rPr>
                <w:rFonts w:ascii="Arial" w:eastAsia="Arial" w:hAnsi="Arial" w:cs="Arial"/>
              </w:rPr>
              <w:t xml:space="preserve">Art Villa </w:t>
            </w:r>
            <w:proofErr w:type="spellStart"/>
            <w:r>
              <w:rPr>
                <w:rFonts w:ascii="Arial" w:eastAsia="Arial" w:hAnsi="Arial" w:cs="Arial"/>
              </w:rPr>
              <w:t>Garikula</w:t>
            </w:r>
            <w:proofErr w:type="spellEnd"/>
            <w:r>
              <w:rPr>
                <w:rFonts w:ascii="Arial" w:eastAsia="Arial" w:hAnsi="Arial" w:cs="Arial"/>
              </w:rPr>
              <w:t xml:space="preserve">, Tbilisi Architecture Biennial, Multiplex </w:t>
            </w:r>
            <w:proofErr w:type="spellStart"/>
            <w:r>
              <w:rPr>
                <w:rFonts w:ascii="Arial" w:eastAsia="Arial" w:hAnsi="Arial" w:cs="Arial"/>
              </w:rPr>
              <w:t>Stamba</w:t>
            </w:r>
            <w:proofErr w:type="spellEnd"/>
            <w:r>
              <w:rPr>
                <w:rFonts w:ascii="Arial" w:eastAsia="Arial" w:hAnsi="Arial" w:cs="Arial"/>
              </w:rPr>
              <w:t xml:space="preserve"> and their tenants with varying profiles, Gallery LC </w:t>
            </w:r>
            <w:proofErr w:type="spellStart"/>
            <w:r>
              <w:rPr>
                <w:rFonts w:ascii="Arial" w:eastAsia="Arial" w:hAnsi="Arial" w:cs="Arial"/>
              </w:rPr>
              <w:t>Quisser</w:t>
            </w:r>
            <w:proofErr w:type="spellEnd"/>
            <w:r>
              <w:rPr>
                <w:rFonts w:ascii="Arial" w:eastAsia="Arial" w:hAnsi="Arial" w:cs="Arial"/>
              </w:rPr>
              <w:t>, Tbilisi Silk Museum, The institutions of higher education,</w:t>
            </w:r>
            <w:r w:rsidR="0082159E">
              <w:rPr>
                <w:rFonts w:ascii="Arial" w:eastAsia="Arial" w:hAnsi="Arial" w:cs="Arial"/>
              </w:rPr>
              <w:t xml:space="preserve"> green movements, etc.</w:t>
            </w:r>
          </w:p>
          <w:p w:rsidR="00E232E4" w:rsidRDefault="00E232E4">
            <w:pPr>
              <w:spacing w:before="120"/>
              <w:rPr>
                <w:rFonts w:ascii="Arial" w:eastAsia="Arial" w:hAnsi="Arial" w:cs="Arial"/>
              </w:rPr>
            </w:pPr>
          </w:p>
        </w:tc>
      </w:tr>
    </w:tbl>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p w:rsidR="00E232E4" w:rsidRDefault="00E232E4">
      <w:pPr>
        <w:spacing w:before="120"/>
        <w:rPr>
          <w:rFonts w:ascii="Arial" w:eastAsia="Arial" w:hAnsi="Arial" w:cs="Arial"/>
        </w:rPr>
      </w:pPr>
    </w:p>
    <w:p w:rsidR="00E232E4" w:rsidRDefault="00E232E4">
      <w:pPr>
        <w:spacing w:before="120"/>
        <w:rPr>
          <w:rFonts w:ascii="Arial" w:eastAsia="Arial" w:hAnsi="Arial" w:cs="Arial"/>
        </w:rPr>
      </w:pPr>
    </w:p>
    <w:p w:rsidR="00E232E4" w:rsidRDefault="00256B1D">
      <w:pPr>
        <w:spacing w:before="120"/>
        <w:rPr>
          <w:rFonts w:ascii="Arial" w:eastAsia="Arial" w:hAnsi="Arial" w:cs="Arial"/>
        </w:rPr>
      </w:pPr>
      <w:r>
        <w:rPr>
          <w:rFonts w:ascii="Arial" w:eastAsia="Arial" w:hAnsi="Arial" w:cs="Arial"/>
          <w:b/>
        </w:rPr>
        <w:t>Partners searched</w:t>
      </w:r>
    </w:p>
    <w:p w:rsidR="00E232E4" w:rsidRDefault="00E232E4">
      <w:pPr>
        <w:widowControl w:val="0"/>
        <w:spacing w:before="120"/>
        <w:rPr>
          <w:rFonts w:ascii="Arial" w:eastAsia="Arial" w:hAnsi="Arial" w:cs="Arial"/>
        </w:rPr>
      </w:pPr>
    </w:p>
    <w:tbl>
      <w:tblPr>
        <w:tblStyle w:val="a3"/>
        <w:tblW w:w="9142" w:type="dxa"/>
        <w:tblInd w:w="-5" w:type="dxa"/>
        <w:tblBorders>
          <w:right w:val="single" w:sz="4" w:space="0" w:color="99CC00"/>
          <w:insideV w:val="single" w:sz="4" w:space="0" w:color="99CC00"/>
        </w:tblBorders>
        <w:tblLayout w:type="fixed"/>
        <w:tblLook w:val="0400" w:firstRow="0" w:lastRow="0" w:firstColumn="0" w:lastColumn="0" w:noHBand="0" w:noVBand="1"/>
      </w:tblPr>
      <w:tblGrid>
        <w:gridCol w:w="1800"/>
        <w:gridCol w:w="7342"/>
      </w:tblGrid>
      <w:tr w:rsidR="00E232E4">
        <w:trPr>
          <w:trHeight w:val="42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Countries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spacing w:before="120"/>
              <w:rPr>
                <w:rFonts w:ascii="Arial" w:eastAsia="Arial" w:hAnsi="Arial" w:cs="Arial"/>
              </w:rPr>
            </w:pPr>
            <w:r>
              <w:rPr>
                <w:rFonts w:ascii="Arial" w:eastAsia="Arial" w:hAnsi="Arial" w:cs="Arial"/>
              </w:rPr>
              <w:t>Any</w:t>
            </w:r>
          </w:p>
        </w:tc>
      </w:tr>
      <w:tr w:rsidR="00E232E4">
        <w:trPr>
          <w:trHeight w:val="272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lastRenderedPageBreak/>
              <w:t xml:space="preserve">Preferred profile </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rPr>
                <w:rFonts w:ascii="Arial" w:eastAsia="Arial" w:hAnsi="Arial" w:cs="Arial"/>
              </w:rPr>
            </w:pPr>
            <w:r>
              <w:rPr>
                <w:rFonts w:ascii="Arial" w:eastAsia="Arial" w:hAnsi="Arial" w:cs="Arial"/>
              </w:rPr>
              <w:t xml:space="preserve">Ideally, potential partner organisation should be aimed at developing research-based, experimental, creative projects concerning ecological themes, social ecology and natural resources. </w:t>
            </w:r>
          </w:p>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rPr>
                <w:rFonts w:ascii="Arial" w:eastAsia="Arial" w:hAnsi="Arial" w:cs="Arial"/>
              </w:rPr>
            </w:pPr>
            <w:r>
              <w:rPr>
                <w:rFonts w:ascii="Arial" w:eastAsia="Arial" w:hAnsi="Arial" w:cs="Arial"/>
              </w:rPr>
              <w:t>Desired competencies:</w:t>
            </w:r>
          </w:p>
          <w:p w:rsidR="00E232E4" w:rsidRDefault="00256B1D">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contextualSpacing/>
              <w:rPr>
                <w:rFonts w:ascii="Arial" w:eastAsia="Arial" w:hAnsi="Arial" w:cs="Arial"/>
                <w:color w:val="000000"/>
              </w:rPr>
            </w:pPr>
            <w:r>
              <w:rPr>
                <w:rFonts w:ascii="Arial" w:eastAsia="Arial" w:hAnsi="Arial" w:cs="Arial"/>
                <w:color w:val="000000"/>
              </w:rPr>
              <w:t>organising small/medium scale exhibitions;</w:t>
            </w:r>
          </w:p>
          <w:p w:rsidR="00E232E4" w:rsidRDefault="00256B1D">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contextualSpacing/>
              <w:rPr>
                <w:rFonts w:ascii="Arial" w:eastAsia="Arial" w:hAnsi="Arial" w:cs="Arial"/>
                <w:color w:val="000000"/>
              </w:rPr>
            </w:pPr>
            <w:proofErr w:type="gramStart"/>
            <w:r>
              <w:rPr>
                <w:rFonts w:ascii="Arial" w:eastAsia="Arial" w:hAnsi="Arial" w:cs="Arial"/>
                <w:color w:val="000000"/>
              </w:rPr>
              <w:t>managing</w:t>
            </w:r>
            <w:proofErr w:type="gramEnd"/>
            <w:r>
              <w:rPr>
                <w:rFonts w:ascii="Arial" w:eastAsia="Arial" w:hAnsi="Arial" w:cs="Arial"/>
                <w:color w:val="000000"/>
              </w:rPr>
              <w:t xml:space="preserve"> international residency programmes</w:t>
            </w:r>
            <w:r>
              <w:rPr>
                <w:rFonts w:ascii="Arial" w:eastAsia="Arial" w:hAnsi="Arial" w:cs="Arial"/>
              </w:rPr>
              <w:t xml:space="preserve"> and research projects.</w:t>
            </w:r>
          </w:p>
          <w:p w:rsidR="00E232E4" w:rsidRDefault="00E232E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rPr>
            </w:pPr>
          </w:p>
          <w:p w:rsidR="00E232E4" w:rsidRDefault="00256B1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rPr>
            </w:pPr>
            <w:r>
              <w:rPr>
                <w:rFonts w:ascii="Arial" w:eastAsia="Arial" w:hAnsi="Arial" w:cs="Arial"/>
              </w:rPr>
              <w:t>What we expect from our partners:</w:t>
            </w:r>
          </w:p>
          <w:p w:rsidR="00E232E4" w:rsidRDefault="00E232E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rPr>
            </w:pPr>
          </w:p>
          <w:p w:rsidR="00E232E4" w:rsidRDefault="00256B1D">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contextualSpacing/>
              <w:rPr>
                <w:rFonts w:ascii="Arial" w:eastAsia="Arial" w:hAnsi="Arial" w:cs="Arial"/>
              </w:rPr>
            </w:pPr>
            <w:proofErr w:type="gramStart"/>
            <w:r>
              <w:rPr>
                <w:rFonts w:ascii="Arial" w:eastAsia="Arial" w:hAnsi="Arial" w:cs="Arial"/>
              </w:rPr>
              <w:t>understanding</w:t>
            </w:r>
            <w:proofErr w:type="gramEnd"/>
            <w:r>
              <w:rPr>
                <w:rFonts w:ascii="Arial" w:eastAsia="Arial" w:hAnsi="Arial" w:cs="Arial"/>
              </w:rPr>
              <w:t xml:space="preserve"> the challenges of developing countries and </w:t>
            </w:r>
            <w:r w:rsidR="0082159E">
              <w:rPr>
                <w:rFonts w:ascii="Arial" w:eastAsia="Arial" w:hAnsi="Arial" w:cs="Arial"/>
              </w:rPr>
              <w:t xml:space="preserve">their </w:t>
            </w:r>
            <w:r>
              <w:rPr>
                <w:rFonts w:ascii="Arial" w:eastAsia="Arial" w:hAnsi="Arial" w:cs="Arial"/>
              </w:rPr>
              <w:t>active interest in its cultural discourses in</w:t>
            </w:r>
            <w:r w:rsidR="0082159E">
              <w:rPr>
                <w:rFonts w:ascii="Arial" w:eastAsia="Arial" w:hAnsi="Arial" w:cs="Arial"/>
              </w:rPr>
              <w:t xml:space="preserve"> reference to the</w:t>
            </w:r>
            <w:r>
              <w:rPr>
                <w:rFonts w:ascii="Arial" w:eastAsia="Arial" w:hAnsi="Arial" w:cs="Arial"/>
              </w:rPr>
              <w:t xml:space="preserve"> ecological and socio-economical dimensions. </w:t>
            </w:r>
          </w:p>
          <w:p w:rsidR="00E232E4" w:rsidRDefault="00256B1D">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contextualSpacing/>
              <w:rPr>
                <w:rFonts w:ascii="Arial" w:eastAsia="Arial" w:hAnsi="Arial" w:cs="Arial"/>
              </w:rPr>
            </w:pPr>
            <w:r>
              <w:rPr>
                <w:rFonts w:ascii="Arial" w:eastAsia="Arial" w:hAnsi="Arial" w:cs="Arial"/>
              </w:rPr>
              <w:t>being able to host international artists and the representatives of the organisations committed to ecological themes;</w:t>
            </w:r>
          </w:p>
          <w:p w:rsidR="00E232E4" w:rsidRDefault="00256B1D">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contextualSpacing/>
              <w:rPr>
                <w:rFonts w:ascii="Arial" w:eastAsia="Arial" w:hAnsi="Arial" w:cs="Arial"/>
              </w:rPr>
            </w:pPr>
            <w:r>
              <w:rPr>
                <w:rFonts w:ascii="Arial" w:eastAsia="Arial" w:hAnsi="Arial" w:cs="Arial"/>
              </w:rPr>
              <w:t>being able to offer artists and the representatives of the organisations committed to eco</w:t>
            </w:r>
            <w:r w:rsidR="0082159E">
              <w:rPr>
                <w:rFonts w:ascii="Arial" w:eastAsia="Arial" w:hAnsi="Arial" w:cs="Arial"/>
              </w:rPr>
              <w:t>logical themes for our residencies</w:t>
            </w:r>
            <w:r>
              <w:rPr>
                <w:rFonts w:ascii="Arial" w:eastAsia="Arial" w:hAnsi="Arial" w:cs="Arial"/>
              </w:rPr>
              <w:t>;</w:t>
            </w:r>
          </w:p>
          <w:p w:rsidR="00E232E4" w:rsidRDefault="00256B1D">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contextualSpacing/>
              <w:rPr>
                <w:rFonts w:ascii="Arial" w:eastAsia="Arial" w:hAnsi="Arial" w:cs="Arial"/>
              </w:rPr>
            </w:pPr>
            <w:proofErr w:type="gramStart"/>
            <w:r>
              <w:rPr>
                <w:rFonts w:ascii="Arial" w:eastAsia="Arial" w:hAnsi="Arial" w:cs="Arial"/>
              </w:rPr>
              <w:t>contribute</w:t>
            </w:r>
            <w:proofErr w:type="gramEnd"/>
            <w:r>
              <w:rPr>
                <w:rFonts w:ascii="Arial" w:eastAsia="Arial" w:hAnsi="Arial" w:cs="Arial"/>
              </w:rPr>
              <w:t xml:space="preserve"> to the development of festival programming and be willing to cooperate i</w:t>
            </w:r>
            <w:r w:rsidR="0082159E">
              <w:rPr>
                <w:rFonts w:ascii="Arial" w:eastAsia="Arial" w:hAnsi="Arial" w:cs="Arial"/>
              </w:rPr>
              <w:t>n order to make the event transnational</w:t>
            </w:r>
            <w:r>
              <w:rPr>
                <w:rFonts w:ascii="Arial" w:eastAsia="Arial" w:hAnsi="Arial" w:cs="Arial"/>
              </w:rPr>
              <w:t>.</w:t>
            </w:r>
          </w:p>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rPr>
                <w:rFonts w:ascii="Arial" w:eastAsia="Arial" w:hAnsi="Arial" w:cs="Arial"/>
              </w:rPr>
            </w:pPr>
            <w:r>
              <w:rPr>
                <w:rFonts w:ascii="Arial" w:eastAsia="Arial" w:hAnsi="Arial" w:cs="Arial"/>
              </w:rPr>
              <w:t xml:space="preserve">The past experience </w:t>
            </w:r>
            <w:r w:rsidR="0082159E">
              <w:rPr>
                <w:rFonts w:ascii="Arial" w:eastAsia="Arial" w:hAnsi="Arial" w:cs="Arial"/>
              </w:rPr>
              <w:t>of</w:t>
            </w:r>
            <w:r>
              <w:rPr>
                <w:rFonts w:ascii="Arial" w:eastAsia="Arial" w:hAnsi="Arial" w:cs="Arial"/>
              </w:rPr>
              <w:t xml:space="preserve"> being the beneficiary of Creative Europe programme would be an advantage.</w:t>
            </w:r>
          </w:p>
        </w:tc>
      </w:tr>
    </w:tbl>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p w:rsidR="00E232E4" w:rsidRDefault="00E232E4">
      <w:pPr>
        <w:spacing w:before="120"/>
        <w:rPr>
          <w:rFonts w:ascii="Arial" w:eastAsia="Arial" w:hAnsi="Arial" w:cs="Arial"/>
        </w:rPr>
      </w:pPr>
    </w:p>
    <w:p w:rsidR="00E232E4" w:rsidRDefault="00256B1D">
      <w:pPr>
        <w:spacing w:before="120"/>
        <w:rPr>
          <w:rFonts w:ascii="Arial" w:eastAsia="Arial" w:hAnsi="Arial" w:cs="Arial"/>
        </w:rPr>
      </w:pPr>
      <w:r>
        <w:rPr>
          <w:rFonts w:ascii="Arial" w:eastAsia="Arial" w:hAnsi="Arial" w:cs="Arial"/>
          <w:b/>
        </w:rPr>
        <w:t>Previous Creative Europe or Culture 2007-2013 programme experience (if any)</w:t>
      </w:r>
    </w:p>
    <w:p w:rsidR="00E232E4" w:rsidRDefault="00E232E4">
      <w:pPr>
        <w:widowControl w:val="0"/>
        <w:spacing w:before="120"/>
        <w:rPr>
          <w:rFonts w:ascii="Arial" w:eastAsia="Arial" w:hAnsi="Arial" w:cs="Arial"/>
        </w:rPr>
      </w:pPr>
    </w:p>
    <w:tbl>
      <w:tblPr>
        <w:tblStyle w:val="a4"/>
        <w:tblW w:w="9142" w:type="dxa"/>
        <w:tblInd w:w="-5" w:type="dxa"/>
        <w:tblBorders>
          <w:right w:val="single" w:sz="4" w:space="0" w:color="99CC00"/>
          <w:insideV w:val="single" w:sz="4" w:space="0" w:color="99CC00"/>
        </w:tblBorders>
        <w:tblLayout w:type="fixed"/>
        <w:tblLook w:val="0400" w:firstRow="0" w:lastRow="0" w:firstColumn="0" w:lastColumn="0" w:noHBand="0" w:noVBand="1"/>
      </w:tblPr>
      <w:tblGrid>
        <w:gridCol w:w="1800"/>
        <w:gridCol w:w="7342"/>
      </w:tblGrid>
      <w:tr w:rsidR="00E232E4">
        <w:trPr>
          <w:trHeight w:val="42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Project name(s)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spacing w:before="120"/>
              <w:rPr>
                <w:rFonts w:ascii="Arial" w:eastAsia="Arial" w:hAnsi="Arial" w:cs="Arial"/>
              </w:rPr>
            </w:pPr>
            <w:r>
              <w:rPr>
                <w:rFonts w:ascii="Arial" w:eastAsia="Arial" w:hAnsi="Arial" w:cs="Arial"/>
              </w:rPr>
              <w:t>x</w:t>
            </w:r>
          </w:p>
        </w:tc>
      </w:tr>
      <w:tr w:rsidR="00E232E4">
        <w:trPr>
          <w:trHeight w:val="68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 xml:space="preserve">Role within projects </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spacing w:before="120"/>
              <w:rPr>
                <w:rFonts w:ascii="Arial" w:eastAsia="Arial" w:hAnsi="Arial" w:cs="Arial"/>
              </w:rPr>
            </w:pPr>
            <w:r>
              <w:rPr>
                <w:rFonts w:ascii="Arial" w:eastAsia="Arial" w:hAnsi="Arial" w:cs="Arial"/>
              </w:rPr>
              <w:t>x</w:t>
            </w:r>
          </w:p>
        </w:tc>
      </w:tr>
    </w:tbl>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b/>
        </w:rPr>
      </w:pPr>
    </w:p>
    <w:p w:rsidR="00E232E4" w:rsidRDefault="00E232E4">
      <w:pPr>
        <w:widowControl w:val="0"/>
        <w:spacing w:before="120"/>
        <w:rPr>
          <w:rFonts w:ascii="Arial" w:eastAsia="Arial" w:hAnsi="Arial" w:cs="Arial"/>
          <w:b/>
        </w:rPr>
      </w:pPr>
    </w:p>
    <w:p w:rsidR="00E232E4" w:rsidRDefault="00E232E4">
      <w:pPr>
        <w:widowControl w:val="0"/>
        <w:spacing w:before="120"/>
        <w:rPr>
          <w:rFonts w:ascii="Arial" w:eastAsia="Arial" w:hAnsi="Arial" w:cs="Arial"/>
          <w:b/>
        </w:rPr>
      </w:pPr>
    </w:p>
    <w:p w:rsidR="00E232E4" w:rsidRDefault="00E232E4">
      <w:pPr>
        <w:widowControl w:val="0"/>
        <w:spacing w:before="120"/>
        <w:rPr>
          <w:rFonts w:ascii="Arial" w:eastAsia="Arial" w:hAnsi="Arial" w:cs="Arial"/>
          <w:b/>
        </w:rPr>
      </w:pPr>
    </w:p>
    <w:p w:rsidR="00E232E4" w:rsidRDefault="00E232E4">
      <w:pPr>
        <w:widowControl w:val="0"/>
        <w:spacing w:before="120"/>
        <w:rPr>
          <w:rFonts w:ascii="Arial" w:eastAsia="Arial" w:hAnsi="Arial" w:cs="Arial"/>
          <w:b/>
        </w:rPr>
      </w:pPr>
    </w:p>
    <w:p w:rsidR="00E232E4" w:rsidRDefault="00E232E4">
      <w:pPr>
        <w:widowControl w:val="0"/>
        <w:spacing w:before="120"/>
        <w:rPr>
          <w:rFonts w:ascii="Arial" w:eastAsia="Arial" w:hAnsi="Arial" w:cs="Arial"/>
          <w:b/>
        </w:rPr>
      </w:pPr>
    </w:p>
    <w:p w:rsidR="00E232E4" w:rsidRDefault="00E232E4">
      <w:pPr>
        <w:widowControl w:val="0"/>
        <w:spacing w:before="120"/>
        <w:rPr>
          <w:rFonts w:ascii="Arial" w:eastAsia="Arial" w:hAnsi="Arial" w:cs="Arial"/>
          <w:b/>
        </w:rPr>
      </w:pPr>
    </w:p>
    <w:p w:rsidR="00E232E4" w:rsidRDefault="00256B1D">
      <w:pPr>
        <w:widowControl w:val="0"/>
        <w:spacing w:before="120"/>
        <w:rPr>
          <w:rFonts w:ascii="Arial" w:eastAsia="Arial" w:hAnsi="Arial" w:cs="Arial"/>
        </w:rPr>
      </w:pPr>
      <w:r>
        <w:rPr>
          <w:rFonts w:ascii="Arial" w:eastAsia="Arial" w:hAnsi="Arial" w:cs="Arial"/>
          <w:b/>
        </w:rPr>
        <w:br/>
        <w:t>Are you interested in participating in other EU projects as a partner?</w:t>
      </w:r>
      <w:r>
        <w:rPr>
          <w:rFonts w:ascii="Arial" w:eastAsia="Arial" w:hAnsi="Arial" w:cs="Arial"/>
          <w:b/>
        </w:rPr>
        <w:br/>
      </w:r>
    </w:p>
    <w:tbl>
      <w:tblPr>
        <w:tblStyle w:val="a5"/>
        <w:tblW w:w="9142" w:type="dxa"/>
        <w:tblInd w:w="-5" w:type="dxa"/>
        <w:tblBorders>
          <w:right w:val="single" w:sz="4" w:space="0" w:color="99CC00"/>
          <w:insideV w:val="single" w:sz="4" w:space="0" w:color="99CC00"/>
        </w:tblBorders>
        <w:tblLayout w:type="fixed"/>
        <w:tblLook w:val="0400" w:firstRow="0" w:lastRow="0" w:firstColumn="0" w:lastColumn="0" w:noHBand="0" w:noVBand="1"/>
      </w:tblPr>
      <w:tblGrid>
        <w:gridCol w:w="1800"/>
        <w:gridCol w:w="7342"/>
      </w:tblGrid>
      <w:tr w:rsidR="00E232E4">
        <w:trPr>
          <w:trHeight w:val="92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Yes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spacing w:before="120"/>
              <w:rPr>
                <w:rFonts w:ascii="Arial" w:eastAsia="Arial" w:hAnsi="Arial" w:cs="Arial"/>
              </w:rPr>
            </w:pPr>
            <w:r>
              <w:rPr>
                <w:rFonts w:ascii="Arial" w:eastAsia="Arial" w:hAnsi="Arial" w:cs="Arial"/>
              </w:rPr>
              <w:t>Yes</w:t>
            </w:r>
          </w:p>
        </w:tc>
      </w:tr>
      <w:tr w:rsidR="00E232E4">
        <w:trPr>
          <w:trHeight w:val="92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No</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E232E4">
            <w:pPr>
              <w:spacing w:before="120"/>
              <w:rPr>
                <w:rFonts w:ascii="Arial" w:eastAsia="Arial" w:hAnsi="Arial" w:cs="Arial"/>
              </w:rPr>
            </w:pPr>
          </w:p>
        </w:tc>
      </w:tr>
      <w:tr w:rsidR="00E232E4">
        <w:trPr>
          <w:trHeight w:val="122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 xml:space="preserve">What kind of projects are you interested in participating in? </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spacing w:before="120"/>
              <w:rPr>
                <w:rFonts w:ascii="Arial" w:eastAsia="Arial" w:hAnsi="Arial" w:cs="Arial"/>
              </w:rPr>
            </w:pPr>
            <w:r>
              <w:rPr>
                <w:rFonts w:ascii="Arial" w:eastAsia="Arial" w:hAnsi="Arial" w:cs="Arial"/>
              </w:rPr>
              <w:t xml:space="preserve">Projects aimed at: </w:t>
            </w:r>
          </w:p>
          <w:p w:rsidR="00E232E4" w:rsidRDefault="00256B1D">
            <w:pPr>
              <w:spacing w:before="120"/>
              <w:rPr>
                <w:rFonts w:ascii="Arial" w:eastAsia="Arial" w:hAnsi="Arial" w:cs="Arial"/>
              </w:rPr>
            </w:pPr>
            <w:r>
              <w:rPr>
                <w:rFonts w:ascii="Arial" w:eastAsia="Arial" w:hAnsi="Arial" w:cs="Arial"/>
              </w:rPr>
              <w:t>transnational mobility of artists (e.g. residency programmes)</w:t>
            </w:r>
          </w:p>
          <w:p w:rsidR="00E232E4" w:rsidRDefault="00256B1D">
            <w:pPr>
              <w:spacing w:before="120"/>
              <w:rPr>
                <w:rFonts w:ascii="Arial" w:eastAsia="Arial" w:hAnsi="Arial" w:cs="Arial"/>
              </w:rPr>
            </w:pPr>
            <w:r>
              <w:rPr>
                <w:rFonts w:ascii="Arial" w:eastAsia="Arial" w:hAnsi="Arial" w:cs="Arial"/>
              </w:rPr>
              <w:t>audience building for contemporary arts (e.g. large-scale exposition events)</w:t>
            </w:r>
          </w:p>
          <w:p w:rsidR="00E232E4" w:rsidRDefault="00256B1D">
            <w:pPr>
              <w:spacing w:before="120"/>
              <w:rPr>
                <w:rFonts w:ascii="Arial" w:eastAsia="Arial" w:hAnsi="Arial" w:cs="Arial"/>
              </w:rPr>
            </w:pPr>
            <w:r>
              <w:rPr>
                <w:rFonts w:ascii="Arial" w:eastAsia="Arial" w:hAnsi="Arial" w:cs="Arial"/>
              </w:rPr>
              <w:t>(artistic) research practices (e.g. archiving)</w:t>
            </w:r>
          </w:p>
          <w:p w:rsidR="00E232E4" w:rsidRDefault="00E232E4">
            <w:pPr>
              <w:spacing w:before="120"/>
              <w:rPr>
                <w:rFonts w:ascii="Arial" w:eastAsia="Arial" w:hAnsi="Arial" w:cs="Arial"/>
              </w:rPr>
            </w:pPr>
          </w:p>
          <w:p w:rsidR="00E232E4" w:rsidRDefault="00256B1D">
            <w:pPr>
              <w:spacing w:before="120"/>
              <w:rPr>
                <w:rFonts w:ascii="Arial" w:eastAsia="Arial" w:hAnsi="Arial" w:cs="Arial"/>
              </w:rPr>
            </w:pPr>
            <w:r>
              <w:rPr>
                <w:rFonts w:ascii="Arial" w:eastAsia="Arial" w:hAnsi="Arial" w:cs="Arial"/>
              </w:rPr>
              <w:t>Thematic priority: Ecology and interdisciplinary approach</w:t>
            </w:r>
          </w:p>
        </w:tc>
      </w:tr>
    </w:tbl>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p w:rsidR="00E232E4" w:rsidRDefault="00256B1D">
      <w:pPr>
        <w:widowControl w:val="0"/>
        <w:spacing w:before="120"/>
        <w:rPr>
          <w:rFonts w:ascii="Arial" w:eastAsia="Arial" w:hAnsi="Arial" w:cs="Arial"/>
        </w:rPr>
      </w:pPr>
      <w:r>
        <w:rPr>
          <w:rFonts w:ascii="Arial" w:eastAsia="Arial" w:hAnsi="Arial" w:cs="Arial"/>
          <w:b/>
        </w:rPr>
        <w:t>Other</w:t>
      </w:r>
    </w:p>
    <w:p w:rsidR="00E232E4" w:rsidRDefault="00E232E4">
      <w:pPr>
        <w:widowControl w:val="0"/>
        <w:spacing w:before="120"/>
        <w:rPr>
          <w:rFonts w:ascii="Arial" w:eastAsia="Arial" w:hAnsi="Arial" w:cs="Arial"/>
        </w:rPr>
      </w:pPr>
    </w:p>
    <w:tbl>
      <w:tblPr>
        <w:tblStyle w:val="a6"/>
        <w:tblW w:w="9142" w:type="dxa"/>
        <w:tblInd w:w="-5" w:type="dxa"/>
        <w:tblBorders>
          <w:right w:val="single" w:sz="4" w:space="0" w:color="99CC00"/>
          <w:insideV w:val="single" w:sz="4" w:space="0" w:color="99CC00"/>
        </w:tblBorders>
        <w:tblLayout w:type="fixed"/>
        <w:tblLook w:val="0400" w:firstRow="0" w:lastRow="0" w:firstColumn="0" w:lastColumn="0" w:noHBand="0" w:noVBand="1"/>
      </w:tblPr>
      <w:tblGrid>
        <w:gridCol w:w="1800"/>
        <w:gridCol w:w="7342"/>
      </w:tblGrid>
      <w:tr w:rsidR="00E232E4">
        <w:trPr>
          <w:trHeight w:val="42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82159E">
            <w:pPr>
              <w:spacing w:before="120"/>
              <w:rPr>
                <w:rFonts w:ascii="Arial" w:eastAsia="Arial" w:hAnsi="Arial" w:cs="Arial"/>
              </w:rPr>
            </w:pPr>
            <w:r>
              <w:rPr>
                <w:rFonts w:ascii="Arial" w:eastAsia="Arial" w:hAnsi="Arial" w:cs="Arial"/>
              </w:rPr>
              <w:t xml:space="preserve">Leader/Partner </w:t>
            </w:r>
          </w:p>
        </w:tc>
      </w:tr>
    </w:tbl>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sectPr w:rsidR="00E232E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58E" w:rsidRDefault="000C358E">
      <w:r>
        <w:separator/>
      </w:r>
    </w:p>
  </w:endnote>
  <w:endnote w:type="continuationSeparator" w:id="0">
    <w:p w:rsidR="000C358E" w:rsidRDefault="000C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Bahnschrift Light"/>
    <w:charset w:val="00"/>
    <w:family w:val="swiss"/>
    <w:pitch w:val="variable"/>
    <w:sig w:usb0="00000001"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E4" w:rsidRDefault="00E232E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E4" w:rsidRDefault="00E232E4">
    <w:pPr>
      <w:tabs>
        <w:tab w:val="right" w:pos="9020"/>
      </w:tabs>
      <w:spacing w:after="70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E4" w:rsidRDefault="00E232E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58E" w:rsidRDefault="000C358E">
      <w:r>
        <w:separator/>
      </w:r>
    </w:p>
  </w:footnote>
  <w:footnote w:type="continuationSeparator" w:id="0">
    <w:p w:rsidR="000C358E" w:rsidRDefault="000C3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E4" w:rsidRDefault="00E232E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E4" w:rsidRDefault="00E232E4">
    <w:pPr>
      <w:tabs>
        <w:tab w:val="right" w:pos="9020"/>
      </w:tabs>
      <w:spacing w:befor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E4" w:rsidRDefault="00E232E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7CF"/>
    <w:multiLevelType w:val="multilevel"/>
    <w:tmpl w:val="07021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160830"/>
    <w:multiLevelType w:val="multilevel"/>
    <w:tmpl w:val="84FAE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485472"/>
    <w:multiLevelType w:val="multilevel"/>
    <w:tmpl w:val="CB60E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FFB35F1"/>
    <w:multiLevelType w:val="multilevel"/>
    <w:tmpl w:val="237CA0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E3E6AB4"/>
    <w:multiLevelType w:val="multilevel"/>
    <w:tmpl w:val="721AAF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7B70369"/>
    <w:multiLevelType w:val="multilevel"/>
    <w:tmpl w:val="E166A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232E4"/>
    <w:rsid w:val="000C358E"/>
    <w:rsid w:val="00256B1D"/>
    <w:rsid w:val="0082159E"/>
    <w:rsid w:val="00892223"/>
    <w:rsid w:val="00AE272B"/>
    <w:rsid w:val="00E2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pPr>
        <w:keepNex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Lines/>
      <w:spacing w:before="480" w:after="120"/>
      <w:outlineLvl w:val="0"/>
    </w:pPr>
    <w:rPr>
      <w:b/>
      <w:sz w:val="48"/>
      <w:szCs w:val="48"/>
    </w:rPr>
  </w:style>
  <w:style w:type="paragraph" w:styleId="Heading2">
    <w:name w:val="heading 2"/>
    <w:basedOn w:val="Normal"/>
    <w:next w:val="Normal"/>
    <w:uiPriority w:val="9"/>
    <w:semiHidden/>
    <w:unhideWhenUsed/>
    <w:qFormat/>
    <w:pPr>
      <w:keepLines/>
      <w:spacing w:before="360" w:after="80"/>
      <w:outlineLvl w:val="1"/>
    </w:pPr>
    <w:rPr>
      <w:b/>
      <w:sz w:val="36"/>
      <w:szCs w:val="36"/>
    </w:rPr>
  </w:style>
  <w:style w:type="paragraph" w:styleId="Heading3">
    <w:name w:val="heading 3"/>
    <w:basedOn w:val="Normal"/>
    <w:next w:val="Normal"/>
    <w:uiPriority w:val="9"/>
    <w:semiHidden/>
    <w:unhideWhenUsed/>
    <w:qFormat/>
    <w:pPr>
      <w:keepLines/>
      <w:spacing w:before="280" w:after="80"/>
      <w:outlineLvl w:val="2"/>
    </w:pPr>
    <w:rPr>
      <w:b/>
      <w:sz w:val="28"/>
      <w:szCs w:val="28"/>
    </w:rPr>
  </w:style>
  <w:style w:type="paragraph" w:styleId="Heading4">
    <w:name w:val="heading 4"/>
    <w:basedOn w:val="Normal"/>
    <w:next w:val="Normal"/>
    <w:uiPriority w:val="9"/>
    <w:semiHidden/>
    <w:unhideWhenUsed/>
    <w:qFormat/>
    <w:pPr>
      <w:keepLines/>
      <w:spacing w:before="240" w:after="40"/>
      <w:outlineLvl w:val="3"/>
    </w:pPr>
    <w:rPr>
      <w:b/>
    </w:rPr>
  </w:style>
  <w:style w:type="paragraph" w:styleId="Heading5">
    <w:name w:val="heading 5"/>
    <w:basedOn w:val="Normal"/>
    <w:next w:val="Normal"/>
    <w:uiPriority w:val="9"/>
    <w:semiHidden/>
    <w:unhideWhenUsed/>
    <w:qFormat/>
    <w:pPr>
      <w:keepLines/>
      <w:spacing w:before="220" w:after="40"/>
      <w:outlineLvl w:val="4"/>
    </w:pPr>
    <w:rPr>
      <w:b/>
      <w:sz w:val="22"/>
      <w:szCs w:val="22"/>
    </w:rPr>
  </w:style>
  <w:style w:type="paragraph" w:styleId="Heading6">
    <w:name w:val="heading 6"/>
    <w:basedOn w:val="Normal"/>
    <w:next w:val="Normal"/>
    <w:uiPriority w:val="9"/>
    <w:semiHidden/>
    <w:unhideWhenUsed/>
    <w:qFormat/>
    <w:pPr>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uiPriority w:val="11"/>
    <w:qFormat/>
    <w:pPr>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80" w:type="dxa"/>
        <w:left w:w="80" w:type="dxa"/>
        <w:bottom w:w="80" w:type="dxa"/>
        <w:right w:w="80" w:type="dxa"/>
      </w:tblCellMar>
    </w:tblPr>
  </w:style>
  <w:style w:type="table" w:customStyle="1" w:styleId="a0">
    <w:basedOn w:val="TableNormal"/>
    <w:tblPr>
      <w:tblStyleRowBandSize w:val="1"/>
      <w:tblStyleColBandSize w:val="1"/>
      <w:tblInd w:w="0" w:type="dxa"/>
      <w:tblCellMar>
        <w:top w:w="80" w:type="dxa"/>
        <w:left w:w="80" w:type="dxa"/>
        <w:bottom w:w="80" w:type="dxa"/>
        <w:right w:w="80" w:type="dxa"/>
      </w:tblCellMar>
    </w:tblPr>
  </w:style>
  <w:style w:type="table" w:customStyle="1" w:styleId="a1">
    <w:basedOn w:val="TableNormal"/>
    <w:tblPr>
      <w:tblStyleRowBandSize w:val="1"/>
      <w:tblStyleColBandSize w:val="1"/>
      <w:tblInd w:w="0" w:type="dxa"/>
      <w:tblCellMar>
        <w:top w:w="80" w:type="dxa"/>
        <w:left w:w="80" w:type="dxa"/>
        <w:bottom w:w="80" w:type="dxa"/>
        <w:right w:w="80" w:type="dxa"/>
      </w:tblCellMar>
    </w:tblPr>
  </w:style>
  <w:style w:type="table" w:customStyle="1" w:styleId="a2">
    <w:basedOn w:val="TableNormal"/>
    <w:tblPr>
      <w:tblStyleRowBandSize w:val="1"/>
      <w:tblStyleColBandSize w:val="1"/>
      <w:tblInd w:w="0" w:type="dxa"/>
      <w:tblCellMar>
        <w:top w:w="80" w:type="dxa"/>
        <w:left w:w="80" w:type="dxa"/>
        <w:bottom w:w="80" w:type="dxa"/>
        <w:right w:w="80" w:type="dxa"/>
      </w:tblCellMar>
    </w:tblPr>
  </w:style>
  <w:style w:type="table" w:customStyle="1" w:styleId="a3">
    <w:basedOn w:val="TableNormal"/>
    <w:tblPr>
      <w:tblStyleRowBandSize w:val="1"/>
      <w:tblStyleColBandSize w:val="1"/>
      <w:tblInd w:w="0" w:type="dxa"/>
      <w:tblCellMar>
        <w:top w:w="80" w:type="dxa"/>
        <w:left w:w="80" w:type="dxa"/>
        <w:bottom w:w="80" w:type="dxa"/>
        <w:right w:w="80" w:type="dxa"/>
      </w:tblCellMar>
    </w:tblPr>
  </w:style>
  <w:style w:type="table" w:customStyle="1" w:styleId="a4">
    <w:basedOn w:val="TableNormal"/>
    <w:tblPr>
      <w:tblStyleRowBandSize w:val="1"/>
      <w:tblStyleColBandSize w:val="1"/>
      <w:tblInd w:w="0" w:type="dxa"/>
      <w:tblCellMar>
        <w:top w:w="80" w:type="dxa"/>
        <w:left w:w="80" w:type="dxa"/>
        <w:bottom w:w="80" w:type="dxa"/>
        <w:right w:w="80" w:type="dxa"/>
      </w:tblCellMar>
    </w:tblPr>
  </w:style>
  <w:style w:type="table" w:customStyle="1" w:styleId="a5">
    <w:basedOn w:val="TableNormal"/>
    <w:tblPr>
      <w:tblStyleRowBandSize w:val="1"/>
      <w:tblStyleColBandSize w:val="1"/>
      <w:tblInd w:w="0" w:type="dxa"/>
      <w:tblCellMar>
        <w:top w:w="80" w:type="dxa"/>
        <w:left w:w="80" w:type="dxa"/>
        <w:bottom w:w="80" w:type="dxa"/>
        <w:right w:w="80" w:type="dxa"/>
      </w:tblCellMar>
    </w:tblPr>
  </w:style>
  <w:style w:type="table" w:customStyle="1" w:styleId="a6">
    <w:basedOn w:val="TableNormal"/>
    <w:tblPr>
      <w:tblStyleRowBandSize w:val="1"/>
      <w:tblStyleColBandSize w:val="1"/>
      <w:tblInd w:w="0" w:type="dxa"/>
      <w:tblCellMar>
        <w:top w:w="80" w:type="dxa"/>
        <w:left w:w="80" w:type="dxa"/>
        <w:bottom w:w="80" w:type="dxa"/>
        <w:right w:w="80" w:type="dxa"/>
      </w:tblCellMar>
    </w:tblPr>
  </w:style>
  <w:style w:type="paragraph" w:styleId="ListParagraph">
    <w:name w:val="List Paragraph"/>
    <w:basedOn w:val="Normal"/>
    <w:uiPriority w:val="34"/>
    <w:qFormat/>
    <w:rsid w:val="00821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pPr>
        <w:keepNex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Lines/>
      <w:spacing w:before="480" w:after="120"/>
      <w:outlineLvl w:val="0"/>
    </w:pPr>
    <w:rPr>
      <w:b/>
      <w:sz w:val="48"/>
      <w:szCs w:val="48"/>
    </w:rPr>
  </w:style>
  <w:style w:type="paragraph" w:styleId="Heading2">
    <w:name w:val="heading 2"/>
    <w:basedOn w:val="Normal"/>
    <w:next w:val="Normal"/>
    <w:uiPriority w:val="9"/>
    <w:semiHidden/>
    <w:unhideWhenUsed/>
    <w:qFormat/>
    <w:pPr>
      <w:keepLines/>
      <w:spacing w:before="360" w:after="80"/>
      <w:outlineLvl w:val="1"/>
    </w:pPr>
    <w:rPr>
      <w:b/>
      <w:sz w:val="36"/>
      <w:szCs w:val="36"/>
    </w:rPr>
  </w:style>
  <w:style w:type="paragraph" w:styleId="Heading3">
    <w:name w:val="heading 3"/>
    <w:basedOn w:val="Normal"/>
    <w:next w:val="Normal"/>
    <w:uiPriority w:val="9"/>
    <w:semiHidden/>
    <w:unhideWhenUsed/>
    <w:qFormat/>
    <w:pPr>
      <w:keepLines/>
      <w:spacing w:before="280" w:after="80"/>
      <w:outlineLvl w:val="2"/>
    </w:pPr>
    <w:rPr>
      <w:b/>
      <w:sz w:val="28"/>
      <w:szCs w:val="28"/>
    </w:rPr>
  </w:style>
  <w:style w:type="paragraph" w:styleId="Heading4">
    <w:name w:val="heading 4"/>
    <w:basedOn w:val="Normal"/>
    <w:next w:val="Normal"/>
    <w:uiPriority w:val="9"/>
    <w:semiHidden/>
    <w:unhideWhenUsed/>
    <w:qFormat/>
    <w:pPr>
      <w:keepLines/>
      <w:spacing w:before="240" w:after="40"/>
      <w:outlineLvl w:val="3"/>
    </w:pPr>
    <w:rPr>
      <w:b/>
    </w:rPr>
  </w:style>
  <w:style w:type="paragraph" w:styleId="Heading5">
    <w:name w:val="heading 5"/>
    <w:basedOn w:val="Normal"/>
    <w:next w:val="Normal"/>
    <w:uiPriority w:val="9"/>
    <w:semiHidden/>
    <w:unhideWhenUsed/>
    <w:qFormat/>
    <w:pPr>
      <w:keepLines/>
      <w:spacing w:before="220" w:after="40"/>
      <w:outlineLvl w:val="4"/>
    </w:pPr>
    <w:rPr>
      <w:b/>
      <w:sz w:val="22"/>
      <w:szCs w:val="22"/>
    </w:rPr>
  </w:style>
  <w:style w:type="paragraph" w:styleId="Heading6">
    <w:name w:val="heading 6"/>
    <w:basedOn w:val="Normal"/>
    <w:next w:val="Normal"/>
    <w:uiPriority w:val="9"/>
    <w:semiHidden/>
    <w:unhideWhenUsed/>
    <w:qFormat/>
    <w:pPr>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uiPriority w:val="11"/>
    <w:qFormat/>
    <w:pPr>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80" w:type="dxa"/>
        <w:left w:w="80" w:type="dxa"/>
        <w:bottom w:w="80" w:type="dxa"/>
        <w:right w:w="80" w:type="dxa"/>
      </w:tblCellMar>
    </w:tblPr>
  </w:style>
  <w:style w:type="table" w:customStyle="1" w:styleId="a0">
    <w:basedOn w:val="TableNormal"/>
    <w:tblPr>
      <w:tblStyleRowBandSize w:val="1"/>
      <w:tblStyleColBandSize w:val="1"/>
      <w:tblInd w:w="0" w:type="dxa"/>
      <w:tblCellMar>
        <w:top w:w="80" w:type="dxa"/>
        <w:left w:w="80" w:type="dxa"/>
        <w:bottom w:w="80" w:type="dxa"/>
        <w:right w:w="80" w:type="dxa"/>
      </w:tblCellMar>
    </w:tblPr>
  </w:style>
  <w:style w:type="table" w:customStyle="1" w:styleId="a1">
    <w:basedOn w:val="TableNormal"/>
    <w:tblPr>
      <w:tblStyleRowBandSize w:val="1"/>
      <w:tblStyleColBandSize w:val="1"/>
      <w:tblInd w:w="0" w:type="dxa"/>
      <w:tblCellMar>
        <w:top w:w="80" w:type="dxa"/>
        <w:left w:w="80" w:type="dxa"/>
        <w:bottom w:w="80" w:type="dxa"/>
        <w:right w:w="80" w:type="dxa"/>
      </w:tblCellMar>
    </w:tblPr>
  </w:style>
  <w:style w:type="table" w:customStyle="1" w:styleId="a2">
    <w:basedOn w:val="TableNormal"/>
    <w:tblPr>
      <w:tblStyleRowBandSize w:val="1"/>
      <w:tblStyleColBandSize w:val="1"/>
      <w:tblInd w:w="0" w:type="dxa"/>
      <w:tblCellMar>
        <w:top w:w="80" w:type="dxa"/>
        <w:left w:w="80" w:type="dxa"/>
        <w:bottom w:w="80" w:type="dxa"/>
        <w:right w:w="80" w:type="dxa"/>
      </w:tblCellMar>
    </w:tblPr>
  </w:style>
  <w:style w:type="table" w:customStyle="1" w:styleId="a3">
    <w:basedOn w:val="TableNormal"/>
    <w:tblPr>
      <w:tblStyleRowBandSize w:val="1"/>
      <w:tblStyleColBandSize w:val="1"/>
      <w:tblInd w:w="0" w:type="dxa"/>
      <w:tblCellMar>
        <w:top w:w="80" w:type="dxa"/>
        <w:left w:w="80" w:type="dxa"/>
        <w:bottom w:w="80" w:type="dxa"/>
        <w:right w:w="80" w:type="dxa"/>
      </w:tblCellMar>
    </w:tblPr>
  </w:style>
  <w:style w:type="table" w:customStyle="1" w:styleId="a4">
    <w:basedOn w:val="TableNormal"/>
    <w:tblPr>
      <w:tblStyleRowBandSize w:val="1"/>
      <w:tblStyleColBandSize w:val="1"/>
      <w:tblInd w:w="0" w:type="dxa"/>
      <w:tblCellMar>
        <w:top w:w="80" w:type="dxa"/>
        <w:left w:w="80" w:type="dxa"/>
        <w:bottom w:w="80" w:type="dxa"/>
        <w:right w:w="80" w:type="dxa"/>
      </w:tblCellMar>
    </w:tblPr>
  </w:style>
  <w:style w:type="table" w:customStyle="1" w:styleId="a5">
    <w:basedOn w:val="TableNormal"/>
    <w:tblPr>
      <w:tblStyleRowBandSize w:val="1"/>
      <w:tblStyleColBandSize w:val="1"/>
      <w:tblInd w:w="0" w:type="dxa"/>
      <w:tblCellMar>
        <w:top w:w="80" w:type="dxa"/>
        <w:left w:w="80" w:type="dxa"/>
        <w:bottom w:w="80" w:type="dxa"/>
        <w:right w:w="80" w:type="dxa"/>
      </w:tblCellMar>
    </w:tblPr>
  </w:style>
  <w:style w:type="table" w:customStyle="1" w:styleId="a6">
    <w:basedOn w:val="TableNormal"/>
    <w:tblPr>
      <w:tblStyleRowBandSize w:val="1"/>
      <w:tblStyleColBandSize w:val="1"/>
      <w:tblInd w:w="0" w:type="dxa"/>
      <w:tblCellMar>
        <w:top w:w="80" w:type="dxa"/>
        <w:left w:w="80" w:type="dxa"/>
        <w:bottom w:w="80" w:type="dxa"/>
        <w:right w:w="80" w:type="dxa"/>
      </w:tblCellMar>
    </w:tblPr>
  </w:style>
  <w:style w:type="paragraph" w:styleId="ListParagraph">
    <w:name w:val="List Paragraph"/>
    <w:basedOn w:val="Normal"/>
    <w:uiPriority w:val="34"/>
    <w:qFormat/>
    <w:rsid w:val="0082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gabelaia@propaganda.network"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nadirashvili@propaganda.networ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xygen.propaganda.networ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rchive.propaganda.networ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ropaganda.network" TargetMode="External"/><Relationship Id="rId14" Type="http://schemas.openxmlformats.org/officeDocument/2006/relationships/hyperlink" Target="mailto:info@propaganda.networ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4</cp:revision>
  <dcterms:created xsi:type="dcterms:W3CDTF">2018-07-29T16:09:00Z</dcterms:created>
  <dcterms:modified xsi:type="dcterms:W3CDTF">2018-07-31T07:00:00Z</dcterms:modified>
</cp:coreProperties>
</file>